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Cs/>
          <w:color w:val="auto"/>
          <w:sz w:val="36"/>
          <w:szCs w:val="36"/>
          <w:highlight w:val="none"/>
          <w:lang w:eastAsia="zh-CN" w:bidi="en-US"/>
        </w:rPr>
      </w:pPr>
      <w:bookmarkStart w:id="0" w:name="_Toc3842"/>
      <w:r>
        <w:rPr>
          <w:rFonts w:hint="eastAsia" w:ascii="Times New Roman" w:hAnsi="Times New Roman" w:eastAsia="宋体" w:cs="Times New Roman"/>
          <w:bCs/>
          <w:color w:val="auto"/>
          <w:sz w:val="36"/>
          <w:szCs w:val="36"/>
          <w:highlight w:val="none"/>
          <w:lang w:eastAsia="zh-CN" w:bidi="en-US"/>
        </w:rPr>
        <w:t>北京市海淀区西北旺镇永丰产业基地（新）H地块HD00-0401-0120、0132、0162地块二类城镇住宅用地、零售商业用地</w:t>
      </w:r>
    </w:p>
    <w:p>
      <w:pPr>
        <w:pStyle w:val="3"/>
        <w:spacing w:before="62" w:beforeLines="20" w:after="62" w:afterLines="20" w:line="240" w:lineRule="auto"/>
        <w:jc w:val="center"/>
        <w:rPr>
          <w:rFonts w:hint="default" w:ascii="Times New Roman" w:hAnsi="Times New Roman" w:eastAsia="宋体" w:cs="Times New Roman"/>
          <w:b w:val="0"/>
          <w:bCs w:val="0"/>
          <w:color w:val="auto"/>
          <w:sz w:val="36"/>
          <w:szCs w:val="36"/>
          <w:highlight w:val="none"/>
        </w:rPr>
      </w:pPr>
      <w:bookmarkStart w:id="1" w:name="_Toc12746"/>
      <w:r>
        <w:rPr>
          <w:rFonts w:hint="default" w:ascii="Times New Roman" w:hAnsi="Times New Roman" w:eastAsia="宋体" w:cs="Times New Roman"/>
          <w:b w:val="0"/>
          <w:bCs w:val="0"/>
          <w:color w:val="auto"/>
          <w:sz w:val="36"/>
          <w:szCs w:val="36"/>
          <w:highlight w:val="none"/>
        </w:rPr>
        <w:t>国有建设用地使用权</w:t>
      </w:r>
      <w:bookmarkStart w:id="2" w:name="_Toc41366853"/>
      <w:bookmarkStart w:id="3" w:name="_Toc41366787"/>
      <w:r>
        <w:rPr>
          <w:rFonts w:hint="default" w:ascii="Times New Roman" w:hAnsi="Times New Roman" w:eastAsia="宋体" w:cs="Times New Roman"/>
          <w:b w:val="0"/>
          <w:bCs w:val="0"/>
          <w:color w:val="auto"/>
          <w:sz w:val="36"/>
          <w:szCs w:val="36"/>
          <w:highlight w:val="none"/>
        </w:rPr>
        <w:t>挂牌</w:t>
      </w:r>
      <w:bookmarkStart w:id="4" w:name="_Toc11484"/>
      <w:r>
        <w:rPr>
          <w:rFonts w:hint="default" w:ascii="Times New Roman" w:hAnsi="Times New Roman" w:eastAsia="宋体" w:cs="Times New Roman"/>
          <w:b w:val="0"/>
          <w:bCs w:val="0"/>
          <w:color w:val="auto"/>
          <w:sz w:val="36"/>
          <w:szCs w:val="36"/>
          <w:highlight w:val="none"/>
        </w:rPr>
        <w:t>出让公告</w:t>
      </w:r>
      <w:bookmarkEnd w:id="0"/>
      <w:bookmarkEnd w:id="1"/>
      <w:bookmarkEnd w:id="2"/>
      <w:bookmarkEnd w:id="3"/>
      <w:bookmarkEnd w:id="4"/>
    </w:p>
    <w:p>
      <w:pPr>
        <w:spacing w:line="240" w:lineRule="auto"/>
        <w:rPr>
          <w:rFonts w:hint="default" w:ascii="Times New Roman" w:hAnsi="Times New Roman" w:cs="Times New Roman"/>
          <w:color w:val="auto"/>
          <w:highlight w:val="none"/>
        </w:rPr>
      </w:pPr>
    </w:p>
    <w:p>
      <w:pPr>
        <w:spacing w:line="240" w:lineRule="auto"/>
        <w:ind w:firstLine="560" w:firstLineChars="200"/>
        <w:rPr>
          <w:rFonts w:hint="default" w:ascii="Times New Roman" w:hAnsi="Times New Roman" w:eastAsia="仿宋_GB2312" w:cs="Times New Roman"/>
          <w:color w:val="auto"/>
          <w:sz w:val="28"/>
          <w:highlight w:val="none"/>
          <w:lang w:eastAsia="zh-CN"/>
        </w:rPr>
      </w:pPr>
      <w:r>
        <w:rPr>
          <w:rFonts w:hint="default" w:ascii="Times New Roman" w:hAnsi="Times New Roman" w:eastAsia="仿宋_GB2312" w:cs="Times New Roman"/>
          <w:color w:val="auto"/>
          <w:sz w:val="28"/>
          <w:highlight w:val="none"/>
        </w:rPr>
        <w:t>根据国家和北京市的相关规定，经北京市人民政府批准，北京市规划和自然资源委员会决定</w:t>
      </w:r>
      <w:r>
        <w:rPr>
          <w:rFonts w:hint="default" w:ascii="Times New Roman" w:hAnsi="Times New Roman" w:eastAsia="仿宋_GB2312" w:cs="Times New Roman"/>
          <w:color w:val="auto"/>
          <w:sz w:val="28"/>
          <w:highlight w:val="none"/>
          <w:lang w:val="en-US" w:eastAsia="zh-CN"/>
        </w:rPr>
        <w:t>在</w:t>
      </w:r>
      <w:r>
        <w:rPr>
          <w:rFonts w:hint="default" w:ascii="Times New Roman" w:hAnsi="Times New Roman" w:eastAsia="仿宋_GB2312" w:cs="Times New Roman"/>
          <w:color w:val="auto"/>
          <w:kern w:val="2"/>
          <w:sz w:val="28"/>
          <w:szCs w:val="24"/>
          <w:highlight w:val="none"/>
          <w:lang w:val="en-US" w:eastAsia="zh-CN" w:bidi="ar-SA"/>
        </w:rPr>
        <w:t>北京市丰台区西三环南路1号</w:t>
      </w:r>
      <w:r>
        <w:rPr>
          <w:rFonts w:hint="default" w:ascii="Times New Roman" w:hAnsi="Times New Roman" w:eastAsia="仿宋_GB2312" w:cs="Times New Roman"/>
          <w:color w:val="auto"/>
          <w:sz w:val="28"/>
          <w:highlight w:val="none"/>
        </w:rPr>
        <w:t>市公共资源交易综合分平台五层</w:t>
      </w:r>
      <w:r>
        <w:rPr>
          <w:rFonts w:hint="default" w:ascii="Times New Roman" w:hAnsi="Times New Roman" w:eastAsia="仿宋_GB2312" w:cs="Times New Roman"/>
          <w:color w:val="auto"/>
          <w:kern w:val="2"/>
          <w:sz w:val="28"/>
          <w:szCs w:val="24"/>
          <w:highlight w:val="none"/>
          <w:lang w:val="en-US" w:eastAsia="zh-CN" w:bidi="ar-SA"/>
        </w:rPr>
        <w:t>，</w:t>
      </w:r>
      <w:r>
        <w:rPr>
          <w:rFonts w:hint="default" w:ascii="Times New Roman" w:hAnsi="Times New Roman" w:eastAsia="仿宋_GB2312" w:cs="Times New Roman"/>
          <w:color w:val="auto"/>
          <w:sz w:val="28"/>
          <w:highlight w:val="none"/>
        </w:rPr>
        <w:t>公开挂牌出让</w:t>
      </w:r>
      <w:r>
        <w:rPr>
          <w:rFonts w:hint="eastAsia" w:ascii="Times New Roman" w:hAnsi="Times New Roman" w:eastAsia="仿宋_GB2312" w:cs="Times New Roman"/>
          <w:color w:val="auto"/>
          <w:sz w:val="28"/>
          <w:highlight w:val="none"/>
          <w:lang w:eastAsia="zh-CN"/>
        </w:rPr>
        <w:t>北京市海淀区西北旺镇永丰产业基地（新）H地块HD00-0401-0120、0132、0162地块二类城镇住宅用地、零售商业用地</w:t>
      </w:r>
      <w:r>
        <w:rPr>
          <w:rFonts w:hint="default" w:ascii="Times New Roman" w:hAnsi="Times New Roman" w:eastAsia="仿宋_GB2312" w:cs="Times New Roman"/>
          <w:color w:val="auto"/>
          <w:sz w:val="28"/>
          <w:highlight w:val="none"/>
        </w:rPr>
        <w:t>国有建设用地使用权。北京市公共资源交易中心负责本次挂牌出让的组织和实施工作</w:t>
      </w:r>
      <w:r>
        <w:rPr>
          <w:rFonts w:hint="default" w:ascii="Times New Roman" w:hAnsi="Times New Roman" w:eastAsia="仿宋_GB2312" w:cs="Times New Roman"/>
          <w:color w:val="auto"/>
          <w:sz w:val="28"/>
          <w:highlight w:val="none"/>
          <w:lang w:eastAsia="zh-CN"/>
        </w:rPr>
        <w:t>。</w:t>
      </w:r>
    </w:p>
    <w:p>
      <w:pPr>
        <w:spacing w:line="240" w:lineRule="auto"/>
        <w:ind w:firstLine="560" w:firstLineChars="20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rPr>
        <w:t>一、宗地基本情况</w:t>
      </w:r>
    </w:p>
    <w:p>
      <w:pPr>
        <w:tabs>
          <w:tab w:val="left" w:pos="1297"/>
        </w:tabs>
        <w:spacing w:line="240" w:lineRule="auto"/>
        <w:ind w:firstLine="560" w:firstLineChars="20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rPr>
        <w:t>本次挂牌出让宗地位于</w:t>
      </w:r>
      <w:r>
        <w:rPr>
          <w:rFonts w:hint="eastAsia" w:ascii="Times New Roman" w:hAnsi="Times New Roman" w:eastAsia="仿宋_GB2312" w:cs="Times New Roman"/>
          <w:color w:val="auto"/>
          <w:sz w:val="28"/>
          <w:highlight w:val="none"/>
          <w:lang w:val="en-US" w:eastAsia="zh-CN"/>
        </w:rPr>
        <w:t>海淀区西北旺镇</w:t>
      </w:r>
      <w:r>
        <w:rPr>
          <w:rFonts w:hint="default" w:ascii="Times New Roman" w:hAnsi="Times New Roman" w:eastAsia="仿宋_GB2312" w:cs="Times New Roman"/>
          <w:color w:val="auto"/>
          <w:sz w:val="28"/>
          <w:highlight w:val="none"/>
        </w:rPr>
        <w:t>。四至范围详见《“多规合一”协同平台审核意见的函》（</w:t>
      </w:r>
      <w:r>
        <w:rPr>
          <w:rFonts w:hint="eastAsia" w:ascii="Times New Roman" w:hAnsi="Times New Roman" w:eastAsia="仿宋_GB2312" w:cs="Times New Roman"/>
          <w:color w:val="auto"/>
          <w:sz w:val="28"/>
          <w:highlight w:val="none"/>
          <w:lang w:eastAsia="zh-CN"/>
        </w:rPr>
        <w:t>京规自（海）供审函[2024]000</w:t>
      </w:r>
      <w:r>
        <w:rPr>
          <w:rFonts w:hint="eastAsia" w:ascii="Times New Roman" w:hAnsi="Times New Roman" w:eastAsia="仿宋_GB2312" w:cs="Times New Roman"/>
          <w:color w:val="auto"/>
          <w:sz w:val="28"/>
          <w:highlight w:val="none"/>
          <w:lang w:val="en-US" w:eastAsia="zh-CN"/>
        </w:rPr>
        <w:t>4</w:t>
      </w:r>
      <w:r>
        <w:rPr>
          <w:rFonts w:hint="eastAsia" w:ascii="Times New Roman" w:hAnsi="Times New Roman" w:eastAsia="仿宋_GB2312" w:cs="Times New Roman"/>
          <w:color w:val="auto"/>
          <w:sz w:val="28"/>
          <w:highlight w:val="none"/>
          <w:lang w:eastAsia="zh-CN"/>
        </w:rPr>
        <w:t>号</w:t>
      </w:r>
      <w:r>
        <w:rPr>
          <w:rFonts w:hint="default" w:ascii="Times New Roman" w:hAnsi="Times New Roman" w:eastAsia="仿宋_GB2312" w:cs="Times New Roman"/>
          <w:color w:val="auto"/>
          <w:sz w:val="28"/>
          <w:highlight w:val="none"/>
        </w:rPr>
        <w:t>）及其附图。</w:t>
      </w:r>
    </w:p>
    <w:p>
      <w:pPr>
        <w:tabs>
          <w:tab w:val="left" w:pos="1297"/>
        </w:tabs>
        <w:spacing w:line="240" w:lineRule="auto"/>
        <w:ind w:firstLine="560" w:firstLineChars="20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rPr>
        <w:t>该宗地将以“</w:t>
      </w:r>
      <w:r>
        <w:rPr>
          <w:rFonts w:hint="eastAsia" w:ascii="Times New Roman" w:hAnsi="Times New Roman" w:eastAsia="仿宋_GB2312" w:cs="Times New Roman"/>
          <w:color w:val="auto"/>
          <w:sz w:val="28"/>
          <w:highlight w:val="none"/>
          <w:lang w:eastAsia="zh-CN"/>
        </w:rPr>
        <w:t>五</w:t>
      </w:r>
      <w:r>
        <w:rPr>
          <w:rFonts w:hint="default" w:ascii="Times New Roman" w:hAnsi="Times New Roman" w:eastAsia="仿宋_GB2312" w:cs="Times New Roman"/>
          <w:color w:val="auto"/>
          <w:sz w:val="28"/>
          <w:highlight w:val="none"/>
          <w:lang w:eastAsia="zh-CN"/>
        </w:rPr>
        <w:t>通一平</w:t>
      </w:r>
      <w:r>
        <w:rPr>
          <w:rFonts w:hint="default" w:ascii="Times New Roman" w:hAnsi="Times New Roman" w:eastAsia="仿宋_GB2312" w:cs="Times New Roman"/>
          <w:color w:val="auto"/>
          <w:sz w:val="28"/>
          <w:highlight w:val="none"/>
        </w:rPr>
        <w:t>”形式供地。规划经济技术指标如下表：</w:t>
      </w:r>
    </w:p>
    <w:tbl>
      <w:tblPr>
        <w:tblStyle w:val="7"/>
        <w:tblW w:w="902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0"/>
        <w:gridCol w:w="2348"/>
        <w:gridCol w:w="1466"/>
        <w:gridCol w:w="1787"/>
        <w:gridCol w:w="17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94" w:hRule="atLeast"/>
          <w:jc w:val="center"/>
        </w:trPr>
        <w:tc>
          <w:tcPr>
            <w:tcW w:w="1680" w:type="dxa"/>
            <w:vAlign w:val="center"/>
          </w:tcPr>
          <w:p>
            <w:pPr>
              <w:pStyle w:val="5"/>
              <w:spacing w:line="240" w:lineRule="auto"/>
              <w:ind w:firstLine="0" w:firstLineChars="0"/>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pacing w:val="-4"/>
                <w:sz w:val="24"/>
                <w:highlight w:val="none"/>
              </w:rPr>
              <w:t>挂牌编号</w:t>
            </w:r>
          </w:p>
        </w:tc>
        <w:tc>
          <w:tcPr>
            <w:tcW w:w="2348" w:type="dxa"/>
            <w:vAlign w:val="center"/>
          </w:tcPr>
          <w:p>
            <w:pPr>
              <w:pStyle w:val="5"/>
              <w:spacing w:line="240" w:lineRule="auto"/>
              <w:ind w:firstLine="0" w:firstLineChars="0"/>
              <w:jc w:val="center"/>
              <w:rPr>
                <w:rFonts w:hint="default" w:ascii="Times New Roman" w:hAnsi="Times New Roman" w:eastAsia="仿宋_GB2312" w:cs="Times New Roman"/>
                <w:color w:val="auto"/>
                <w:spacing w:val="0"/>
                <w:sz w:val="24"/>
                <w:highlight w:val="none"/>
              </w:rPr>
            </w:pPr>
            <w:r>
              <w:rPr>
                <w:rFonts w:hint="default" w:ascii="Times New Roman" w:hAnsi="Times New Roman" w:eastAsia="仿宋_GB2312" w:cs="Times New Roman"/>
                <w:color w:val="auto"/>
                <w:spacing w:val="0"/>
                <w:sz w:val="24"/>
                <w:highlight w:val="none"/>
              </w:rPr>
              <w:t>用地性质</w:t>
            </w:r>
          </w:p>
        </w:tc>
        <w:tc>
          <w:tcPr>
            <w:tcW w:w="1466" w:type="dxa"/>
            <w:vAlign w:val="center"/>
          </w:tcPr>
          <w:p>
            <w:pPr>
              <w:pStyle w:val="5"/>
              <w:spacing w:line="240" w:lineRule="auto"/>
              <w:ind w:firstLine="0" w:firstLineChars="0"/>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pacing w:val="-4"/>
                <w:sz w:val="24"/>
                <w:highlight w:val="none"/>
              </w:rPr>
              <w:t>出让年限</w:t>
            </w:r>
          </w:p>
        </w:tc>
        <w:tc>
          <w:tcPr>
            <w:tcW w:w="1787" w:type="dxa"/>
            <w:vAlign w:val="center"/>
          </w:tcPr>
          <w:p>
            <w:pPr>
              <w:pStyle w:val="5"/>
              <w:spacing w:line="240" w:lineRule="auto"/>
              <w:ind w:firstLine="0" w:firstLineChars="0"/>
              <w:jc w:val="center"/>
              <w:rPr>
                <w:rFonts w:hint="default" w:ascii="Times New Roman" w:hAnsi="Times New Roman" w:eastAsia="仿宋_GB2312" w:cs="Times New Roman"/>
                <w:color w:val="auto"/>
                <w:spacing w:val="-4"/>
                <w:sz w:val="24"/>
                <w:highlight w:val="none"/>
              </w:rPr>
            </w:pPr>
            <w:r>
              <w:rPr>
                <w:rFonts w:hint="default" w:ascii="Times New Roman" w:hAnsi="Times New Roman" w:eastAsia="仿宋_GB2312" w:cs="Times New Roman"/>
                <w:color w:val="auto"/>
                <w:spacing w:val="-4"/>
                <w:sz w:val="24"/>
                <w:highlight w:val="none"/>
                <w:lang w:eastAsia="zh-CN"/>
              </w:rPr>
              <w:t>用</w:t>
            </w:r>
            <w:bookmarkStart w:id="5" w:name="_GoBack"/>
            <w:bookmarkEnd w:id="5"/>
            <w:r>
              <w:rPr>
                <w:rFonts w:hint="default" w:ascii="Times New Roman" w:hAnsi="Times New Roman" w:eastAsia="仿宋_GB2312" w:cs="Times New Roman"/>
                <w:color w:val="auto"/>
                <w:spacing w:val="-4"/>
                <w:sz w:val="24"/>
                <w:highlight w:val="none"/>
                <w:lang w:eastAsia="zh-CN"/>
              </w:rPr>
              <w:t>地规模</w:t>
            </w:r>
          </w:p>
          <w:p>
            <w:pPr>
              <w:pStyle w:val="5"/>
              <w:spacing w:line="240" w:lineRule="auto"/>
              <w:ind w:firstLine="0" w:firstLineChars="0"/>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pacing w:val="-4"/>
                <w:sz w:val="24"/>
                <w:highlight w:val="none"/>
              </w:rPr>
              <w:t>（平方米）</w:t>
            </w:r>
          </w:p>
        </w:tc>
        <w:tc>
          <w:tcPr>
            <w:tcW w:w="1739" w:type="dxa"/>
            <w:vAlign w:val="center"/>
          </w:tcPr>
          <w:p>
            <w:pPr>
              <w:pStyle w:val="5"/>
              <w:spacing w:line="240" w:lineRule="auto"/>
              <w:ind w:firstLine="0" w:firstLineChars="0"/>
              <w:jc w:val="center"/>
              <w:rPr>
                <w:rFonts w:hint="default" w:ascii="Times New Roman" w:hAnsi="Times New Roman" w:eastAsia="仿宋_GB2312" w:cs="Times New Roman"/>
                <w:color w:val="auto"/>
                <w:sz w:val="24"/>
                <w:highlight w:val="none"/>
                <w:lang w:eastAsia="zh-CN"/>
              </w:rPr>
            </w:pPr>
            <w:r>
              <w:rPr>
                <w:rFonts w:hint="default" w:ascii="Times New Roman" w:hAnsi="Times New Roman" w:eastAsia="仿宋_GB2312" w:cs="Times New Roman"/>
                <w:color w:val="auto"/>
                <w:spacing w:val="-4"/>
                <w:sz w:val="24"/>
                <w:highlight w:val="none"/>
                <w:lang w:val="en-US" w:eastAsia="zh-CN"/>
              </w:rPr>
              <w:t>地上建筑</w:t>
            </w:r>
            <w:r>
              <w:rPr>
                <w:rFonts w:hint="default" w:ascii="Times New Roman" w:hAnsi="Times New Roman" w:eastAsia="仿宋_GB2312" w:cs="Times New Roman"/>
                <w:color w:val="auto"/>
                <w:spacing w:val="-4"/>
                <w:sz w:val="24"/>
                <w:highlight w:val="none"/>
              </w:rPr>
              <w:t>规模</w:t>
            </w:r>
            <w:r>
              <w:rPr>
                <w:rFonts w:hint="default" w:ascii="Times New Roman" w:hAnsi="Times New Roman" w:eastAsia="仿宋_GB2312" w:cs="Times New Roman"/>
                <w:color w:val="auto"/>
                <w:spacing w:val="-4"/>
                <w:sz w:val="24"/>
                <w:highlight w:val="none"/>
              </w:rPr>
              <w:br w:type="textWrapping"/>
            </w:r>
            <w:r>
              <w:rPr>
                <w:rFonts w:hint="default" w:ascii="Times New Roman" w:hAnsi="Times New Roman" w:eastAsia="仿宋_GB2312" w:cs="Times New Roman"/>
                <w:color w:val="auto"/>
                <w:spacing w:val="-4"/>
                <w:sz w:val="24"/>
                <w:highlight w:val="none"/>
                <w:lang w:eastAsia="zh-CN"/>
              </w:rPr>
              <w:t>（</w:t>
            </w:r>
            <w:r>
              <w:rPr>
                <w:rFonts w:hint="default" w:ascii="Times New Roman" w:hAnsi="Times New Roman" w:eastAsia="仿宋_GB2312" w:cs="Times New Roman"/>
                <w:color w:val="auto"/>
                <w:spacing w:val="-4"/>
                <w:sz w:val="24"/>
                <w:highlight w:val="none"/>
              </w:rPr>
              <w:t>平方米</w:t>
            </w:r>
            <w:r>
              <w:rPr>
                <w:rFonts w:hint="default" w:ascii="Times New Roman" w:hAnsi="Times New Roman" w:eastAsia="仿宋_GB2312" w:cs="Times New Roman"/>
                <w:color w:val="auto"/>
                <w:spacing w:val="-4"/>
                <w:sz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48" w:hRule="atLeast"/>
          <w:jc w:val="center"/>
        </w:trPr>
        <w:tc>
          <w:tcPr>
            <w:tcW w:w="1680" w:type="dxa"/>
            <w:vAlign w:val="center"/>
          </w:tcPr>
          <w:p>
            <w:pPr>
              <w:pStyle w:val="2"/>
              <w:spacing w:line="240" w:lineRule="auto"/>
              <w:ind w:left="-20" w:leftChars="-10" w:hanging="1"/>
              <w:jc w:val="center"/>
              <w:rPr>
                <w:rFonts w:hint="eastAsia" w:ascii="Times New Roman" w:hAnsi="Times New Roman" w:eastAsia="仿宋_GB2312" w:cs="Times New Roman"/>
                <w:color w:val="auto"/>
                <w:spacing w:val="-4"/>
                <w:sz w:val="24"/>
                <w:szCs w:val="24"/>
                <w:highlight w:val="none"/>
                <w:lang w:eastAsia="zh-CN"/>
              </w:rPr>
            </w:pPr>
            <w:r>
              <w:rPr>
                <w:rFonts w:hint="eastAsia" w:ascii="Times New Roman" w:hAnsi="Times New Roman" w:eastAsia="仿宋_GB2312" w:cs="Times New Roman"/>
                <w:color w:val="auto"/>
                <w:spacing w:val="-4"/>
                <w:sz w:val="24"/>
                <w:szCs w:val="24"/>
                <w:highlight w:val="none"/>
                <w:lang w:eastAsia="zh-CN"/>
              </w:rPr>
              <w:t>京土储挂（海）[2024]0</w:t>
            </w:r>
            <w:r>
              <w:rPr>
                <w:rFonts w:hint="eastAsia" w:ascii="Times New Roman" w:hAnsi="Times New Roman" w:eastAsia="仿宋_GB2312" w:cs="Times New Roman"/>
                <w:color w:val="auto"/>
                <w:spacing w:val="-4"/>
                <w:sz w:val="24"/>
                <w:szCs w:val="24"/>
                <w:highlight w:val="none"/>
                <w:lang w:val="en-US" w:eastAsia="zh-CN"/>
              </w:rPr>
              <w:t>26</w:t>
            </w:r>
            <w:r>
              <w:rPr>
                <w:rFonts w:hint="eastAsia" w:ascii="Times New Roman" w:hAnsi="Times New Roman" w:eastAsia="仿宋_GB2312" w:cs="Times New Roman"/>
                <w:color w:val="auto"/>
                <w:spacing w:val="-4"/>
                <w:sz w:val="24"/>
                <w:szCs w:val="24"/>
                <w:highlight w:val="none"/>
                <w:lang w:eastAsia="zh-CN"/>
              </w:rPr>
              <w:t>号</w:t>
            </w:r>
          </w:p>
        </w:tc>
        <w:tc>
          <w:tcPr>
            <w:tcW w:w="2348" w:type="dxa"/>
            <w:vAlign w:val="center"/>
          </w:tcPr>
          <w:p>
            <w:pPr>
              <w:spacing w:line="240" w:lineRule="auto"/>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二类城镇住宅用地、零售商业用地</w:t>
            </w:r>
          </w:p>
        </w:tc>
        <w:tc>
          <w:tcPr>
            <w:tcW w:w="1466" w:type="dxa"/>
            <w:vAlign w:val="center"/>
          </w:tcPr>
          <w:p>
            <w:pPr>
              <w:pStyle w:val="5"/>
              <w:spacing w:line="240" w:lineRule="auto"/>
              <w:ind w:firstLine="0" w:firstLineChars="0"/>
              <w:jc w:val="center"/>
              <w:rPr>
                <w:rFonts w:hint="default" w:ascii="Times New Roman" w:hAnsi="Times New Roman" w:eastAsia="仿宋_GB2312" w:cs="Times New Roman"/>
                <w:color w:val="auto"/>
                <w:spacing w:val="-4"/>
                <w:sz w:val="24"/>
                <w:highlight w:val="none"/>
              </w:rPr>
            </w:pPr>
            <w:r>
              <w:rPr>
                <w:rFonts w:hint="default" w:ascii="Times New Roman" w:hAnsi="Times New Roman" w:eastAsia="仿宋_GB2312" w:cs="Times New Roman"/>
                <w:color w:val="auto"/>
                <w:spacing w:val="-4"/>
                <w:sz w:val="24"/>
                <w:highlight w:val="none"/>
              </w:rPr>
              <w:t>居住70年</w:t>
            </w:r>
          </w:p>
          <w:p>
            <w:pPr>
              <w:pStyle w:val="5"/>
              <w:spacing w:line="240" w:lineRule="auto"/>
              <w:ind w:firstLine="0" w:firstLineChars="0"/>
              <w:jc w:val="center"/>
              <w:rPr>
                <w:rFonts w:hint="default" w:ascii="Times New Roman" w:hAnsi="Times New Roman" w:eastAsia="仿宋_GB2312" w:cs="Times New Roman"/>
                <w:color w:val="auto"/>
                <w:spacing w:val="-4"/>
                <w:sz w:val="24"/>
                <w:highlight w:val="none"/>
              </w:rPr>
            </w:pPr>
            <w:r>
              <w:rPr>
                <w:rFonts w:hint="default" w:ascii="Times New Roman" w:hAnsi="Times New Roman" w:eastAsia="仿宋_GB2312" w:cs="Times New Roman"/>
                <w:color w:val="auto"/>
                <w:spacing w:val="-4"/>
                <w:sz w:val="24"/>
                <w:highlight w:val="none"/>
              </w:rPr>
              <w:t>商业40年</w:t>
            </w:r>
          </w:p>
          <w:p>
            <w:pPr>
              <w:pStyle w:val="5"/>
              <w:spacing w:line="240" w:lineRule="auto"/>
              <w:ind w:firstLine="0" w:firstLineChars="0"/>
              <w:jc w:val="center"/>
              <w:rPr>
                <w:rFonts w:hint="default" w:ascii="Times New Roman" w:hAnsi="Times New Roman" w:eastAsia="仿宋_GB2312" w:cs="Times New Roman"/>
                <w:color w:val="auto"/>
                <w:spacing w:val="-4"/>
                <w:sz w:val="24"/>
                <w:highlight w:val="none"/>
              </w:rPr>
            </w:pPr>
            <w:r>
              <w:rPr>
                <w:rFonts w:hint="default" w:ascii="Times New Roman" w:hAnsi="Times New Roman" w:eastAsia="仿宋_GB2312" w:cs="Times New Roman"/>
                <w:color w:val="auto"/>
                <w:spacing w:val="-4"/>
                <w:sz w:val="24"/>
                <w:highlight w:val="none"/>
              </w:rPr>
              <w:t>办公50年</w:t>
            </w:r>
          </w:p>
        </w:tc>
        <w:tc>
          <w:tcPr>
            <w:tcW w:w="1787" w:type="dxa"/>
            <w:vAlign w:val="center"/>
          </w:tcPr>
          <w:p>
            <w:pPr>
              <w:spacing w:line="240" w:lineRule="auto"/>
              <w:jc w:val="center"/>
              <w:rPr>
                <w:rFonts w:hint="default" w:ascii="Times New Roman" w:hAnsi="Times New Roman" w:eastAsia="仿宋_GB2312" w:cs="Times New Roman"/>
                <w:color w:val="auto"/>
                <w:sz w:val="24"/>
                <w:highlight w:val="none"/>
                <w:lang w:val="en-US"/>
              </w:rPr>
            </w:pPr>
            <w:r>
              <w:rPr>
                <w:rFonts w:hint="default" w:ascii="Times New Roman" w:hAnsi="Times New Roman" w:eastAsia="仿宋_GB2312" w:cs="Times New Roman"/>
                <w:color w:val="auto"/>
                <w:sz w:val="24"/>
                <w:highlight w:val="none"/>
                <w:lang w:val="en-US" w:eastAsia="zh-CN"/>
              </w:rPr>
              <w:t>85584.572</w:t>
            </w:r>
          </w:p>
        </w:tc>
        <w:tc>
          <w:tcPr>
            <w:tcW w:w="1739" w:type="dxa"/>
            <w:vAlign w:val="center"/>
          </w:tcPr>
          <w:p>
            <w:pPr>
              <w:spacing w:line="240" w:lineRule="auto"/>
              <w:jc w:val="center"/>
              <w:rPr>
                <w:rFonts w:hint="default" w:ascii="Times New Roman" w:hAnsi="Times New Roman" w:eastAsia="仿宋_GB2312" w:cs="Times New Roman"/>
                <w:color w:val="auto"/>
                <w:sz w:val="24"/>
                <w:highlight w:val="none"/>
                <w:lang w:val="en-US" w:eastAsia="zh-CN"/>
              </w:rPr>
            </w:pPr>
            <w:r>
              <w:rPr>
                <w:rFonts w:hint="default" w:ascii="Times New Roman" w:hAnsi="Times New Roman" w:eastAsia="仿宋_GB2312" w:cs="Times New Roman"/>
                <w:color w:val="auto"/>
                <w:sz w:val="24"/>
                <w:highlight w:val="none"/>
                <w:lang w:val="en-US" w:eastAsia="zh-CN"/>
              </w:rPr>
              <w:t>162894.59</w:t>
            </w:r>
          </w:p>
        </w:tc>
      </w:tr>
    </w:tbl>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rPr>
        <w:t>二、挂牌出让起始价为人民币</w:t>
      </w:r>
      <w:r>
        <w:rPr>
          <w:rFonts w:hint="eastAsia" w:ascii="Times New Roman" w:hAnsi="Times New Roman" w:eastAsia="仿宋_GB2312" w:cs="Times New Roman"/>
          <w:color w:val="auto"/>
          <w:sz w:val="28"/>
          <w:highlight w:val="none"/>
          <w:lang w:val="en-US" w:eastAsia="zh-CN"/>
        </w:rPr>
        <w:t>860000</w:t>
      </w:r>
      <w:r>
        <w:rPr>
          <w:rFonts w:hint="default" w:ascii="Times New Roman" w:hAnsi="Times New Roman" w:eastAsia="仿宋_GB2312" w:cs="Times New Roman"/>
          <w:color w:val="auto"/>
          <w:sz w:val="28"/>
          <w:highlight w:val="none"/>
        </w:rPr>
        <w:t xml:space="preserve">万元，竞价阶梯为人民币   </w:t>
      </w:r>
      <w:r>
        <w:rPr>
          <w:rFonts w:hint="eastAsia" w:ascii="Times New Roman" w:hAnsi="Times New Roman" w:eastAsia="仿宋_GB2312" w:cs="Times New Roman"/>
          <w:color w:val="auto"/>
          <w:sz w:val="28"/>
          <w:highlight w:val="none"/>
          <w:lang w:val="en-US" w:eastAsia="zh-CN"/>
        </w:rPr>
        <w:t>4300</w:t>
      </w:r>
      <w:r>
        <w:rPr>
          <w:rFonts w:hint="default" w:ascii="Times New Roman" w:hAnsi="Times New Roman" w:eastAsia="仿宋_GB2312" w:cs="Times New Roman"/>
          <w:color w:val="auto"/>
          <w:sz w:val="28"/>
          <w:highlight w:val="none"/>
        </w:rPr>
        <w:t>万元整，竞买保证金为人民币</w:t>
      </w:r>
      <w:r>
        <w:rPr>
          <w:rFonts w:hint="eastAsia" w:ascii="Times New Roman" w:hAnsi="Times New Roman" w:eastAsia="仿宋_GB2312" w:cs="Times New Roman"/>
          <w:color w:val="auto"/>
          <w:sz w:val="28"/>
          <w:highlight w:val="none"/>
          <w:lang w:val="en-US" w:eastAsia="zh-CN"/>
        </w:rPr>
        <w:t>172000</w:t>
      </w:r>
      <w:r>
        <w:rPr>
          <w:rFonts w:hint="default" w:ascii="Times New Roman" w:hAnsi="Times New Roman" w:eastAsia="仿宋_GB2312" w:cs="Times New Roman"/>
          <w:color w:val="auto"/>
          <w:sz w:val="28"/>
          <w:highlight w:val="none"/>
        </w:rPr>
        <w:t>万元。</w:t>
      </w:r>
    </w:p>
    <w:p>
      <w:pPr>
        <w:spacing w:line="240" w:lineRule="auto"/>
        <w:ind w:firstLine="560" w:firstLineChars="200"/>
        <w:rPr>
          <w:rFonts w:hint="default" w:ascii="Times New Roman" w:hAnsi="Times New Roman" w:eastAsia="仿宋_GB2312" w:cs="Times New Roman"/>
          <w:color w:val="auto"/>
          <w:sz w:val="28"/>
          <w:highlight w:val="none"/>
          <w:lang w:eastAsia="zh-CN"/>
        </w:rPr>
      </w:pPr>
      <w:r>
        <w:rPr>
          <w:rFonts w:hint="default" w:ascii="Times New Roman" w:hAnsi="Times New Roman" w:eastAsia="仿宋_GB2312" w:cs="Times New Roman"/>
          <w:color w:val="auto"/>
          <w:sz w:val="28"/>
          <w:highlight w:val="none"/>
        </w:rPr>
        <w:t>三、参加竞买的企业须具有房地产开发资质，可以独立竞买也可以联合竞买，联合竞买的联合体各方须同时具有房地产开发资质。同一集团成员企业不得同时报名竞买同一宗地；联合竞买的，同一集团成员企业仅可组成一个联合体参与同一宗地竞买。同一集团成员企业包括但不限于：与集团公司存在关联关系的公司</w:t>
      </w:r>
      <w:r>
        <w:rPr>
          <w:rFonts w:hint="default" w:ascii="Times New Roman" w:hAnsi="Times New Roman" w:eastAsia="仿宋_GB2312" w:cs="Times New Roman"/>
          <w:color w:val="auto"/>
          <w:sz w:val="28"/>
          <w:highlight w:val="none"/>
          <w:lang w:eastAsia="zh-CN"/>
        </w:rPr>
        <w:t>（</w:t>
      </w:r>
      <w:r>
        <w:rPr>
          <w:rFonts w:hint="default" w:ascii="Times New Roman" w:hAnsi="Times New Roman" w:eastAsia="仿宋_GB2312" w:cs="Times New Roman"/>
          <w:color w:val="auto"/>
          <w:sz w:val="28"/>
          <w:highlight w:val="none"/>
        </w:rPr>
        <w:t>含全资公司、控股公司</w:t>
      </w:r>
      <w:r>
        <w:rPr>
          <w:rFonts w:hint="default" w:ascii="Times New Roman" w:hAnsi="Times New Roman" w:eastAsia="仿宋_GB2312" w:cs="Times New Roman"/>
          <w:color w:val="auto"/>
          <w:sz w:val="28"/>
          <w:highlight w:val="none"/>
          <w:lang w:eastAsia="zh-CN"/>
        </w:rPr>
        <w:t>）。</w:t>
      </w:r>
    </w:p>
    <w:p>
      <w:pPr>
        <w:spacing w:line="240" w:lineRule="auto"/>
        <w:ind w:firstLine="560" w:firstLineChars="200"/>
        <w:rPr>
          <w:rFonts w:hint="default" w:ascii="Times New Roman" w:hAnsi="Times New Roman" w:eastAsia="仿宋_GB2312" w:cs="Times New Roman"/>
          <w:color w:val="auto"/>
          <w:sz w:val="28"/>
          <w:highlight w:val="none"/>
          <w:lang w:eastAsia="zh-CN"/>
        </w:rPr>
      </w:pPr>
      <w:r>
        <w:rPr>
          <w:rFonts w:hint="default" w:ascii="Times New Roman" w:hAnsi="Times New Roman" w:eastAsia="仿宋_GB2312" w:cs="Times New Roman"/>
          <w:color w:val="auto"/>
          <w:sz w:val="28"/>
          <w:highlight w:val="none"/>
          <w:lang w:eastAsia="zh-CN"/>
        </w:rPr>
        <w:t>竞买人资格核查事宜具体如下：</w:t>
      </w:r>
    </w:p>
    <w:p>
      <w:pPr>
        <w:spacing w:line="240" w:lineRule="auto"/>
        <w:ind w:firstLine="560" w:firstLineChars="200"/>
        <w:rPr>
          <w:rFonts w:hint="default" w:ascii="Times New Roman" w:hAnsi="Times New Roman" w:eastAsia="仿宋_GB2312" w:cs="Times New Roman"/>
          <w:color w:val="auto"/>
          <w:sz w:val="28"/>
          <w:highlight w:val="none"/>
          <w:lang w:eastAsia="zh-CN"/>
        </w:rPr>
      </w:pPr>
      <w:r>
        <w:rPr>
          <w:rFonts w:hint="default" w:ascii="Times New Roman" w:hAnsi="Times New Roman" w:eastAsia="仿宋_GB2312" w:cs="Times New Roman"/>
          <w:color w:val="auto"/>
          <w:sz w:val="28"/>
          <w:highlight w:val="none"/>
          <w:lang w:eastAsia="zh-CN"/>
        </w:rPr>
        <w:t>（1）查询路径。通过国家企业信用信息公示系统及“企查查”APP进行查询。</w:t>
      </w:r>
    </w:p>
    <w:p>
      <w:pPr>
        <w:spacing w:line="240" w:lineRule="auto"/>
        <w:ind w:firstLine="560" w:firstLineChars="200"/>
        <w:rPr>
          <w:rFonts w:hint="default" w:ascii="Times New Roman" w:hAnsi="Times New Roman" w:eastAsia="仿宋_GB2312" w:cs="Times New Roman"/>
          <w:color w:val="auto"/>
          <w:sz w:val="28"/>
          <w:highlight w:val="none"/>
          <w:lang w:eastAsia="zh-CN"/>
        </w:rPr>
      </w:pPr>
      <w:r>
        <w:rPr>
          <w:rFonts w:hint="default" w:ascii="Times New Roman" w:hAnsi="Times New Roman" w:eastAsia="仿宋_GB2312" w:cs="Times New Roman"/>
          <w:color w:val="auto"/>
          <w:sz w:val="28"/>
          <w:highlight w:val="none"/>
          <w:lang w:eastAsia="zh-CN"/>
        </w:rPr>
        <w:t>（2）核查原则。在受理预申请资格与竞买资格时，以预申请保证金和竞买保证金先到账者为准。</w:t>
      </w:r>
    </w:p>
    <w:p>
      <w:pPr>
        <w:spacing w:line="240" w:lineRule="auto"/>
        <w:ind w:firstLine="560" w:firstLineChars="200"/>
        <w:rPr>
          <w:rFonts w:hint="default" w:ascii="Times New Roman" w:hAnsi="Times New Roman" w:eastAsia="仿宋_GB2312" w:cs="Times New Roman"/>
          <w:color w:val="auto"/>
          <w:sz w:val="28"/>
          <w:highlight w:val="none"/>
          <w:lang w:eastAsia="zh-CN"/>
        </w:rPr>
      </w:pPr>
      <w:r>
        <w:rPr>
          <w:rFonts w:hint="default" w:ascii="Times New Roman" w:hAnsi="Times New Roman" w:eastAsia="仿宋_GB2312" w:cs="Times New Roman"/>
          <w:color w:val="auto"/>
          <w:sz w:val="28"/>
          <w:highlight w:val="none"/>
          <w:lang w:eastAsia="zh-CN"/>
        </w:rPr>
        <w:t>（3）现场公示。摇号阶段，将在现场公示参与摇号的竞买人名单。</w:t>
      </w:r>
    </w:p>
    <w:p>
      <w:pPr>
        <w:spacing w:line="240" w:lineRule="auto"/>
        <w:ind w:firstLine="560" w:firstLineChars="20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rPr>
        <w:t>四、本次挂牌出让宗地设定土地合理上限价格</w:t>
      </w:r>
      <w:r>
        <w:rPr>
          <w:rFonts w:hint="eastAsia" w:ascii="Times New Roman" w:hAnsi="Times New Roman" w:eastAsia="仿宋_GB2312" w:cs="Times New Roman"/>
          <w:color w:val="auto"/>
          <w:sz w:val="28"/>
          <w:highlight w:val="none"/>
          <w:lang w:val="en-US" w:eastAsia="zh-CN"/>
        </w:rPr>
        <w:t>1032000</w:t>
      </w:r>
      <w:r>
        <w:rPr>
          <w:rFonts w:hint="default" w:ascii="Times New Roman" w:hAnsi="Times New Roman" w:eastAsia="仿宋_GB2312" w:cs="Times New Roman"/>
          <w:color w:val="auto"/>
          <w:sz w:val="28"/>
          <w:highlight w:val="none"/>
        </w:rPr>
        <w:t>万元，当竞买报价达到土地合理上限价格时，则不再接受更高报价，转为现场摇号方式确定竞得人，参与现场摇号的竞买人须提交《高标准住宅建设承诺书》。</w:t>
      </w:r>
    </w:p>
    <w:p>
      <w:pPr>
        <w:spacing w:line="240" w:lineRule="auto"/>
        <w:ind w:firstLine="560" w:firstLineChars="20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rPr>
        <w:t>五、竞买人参与宗地出让活动所交竞买保证金及竞得后需支付的全部地价款均为竞买人合规自有资金，不属于股东违规提供借款、转贷、担保或其他相关融资便利；不属于直接或间接使用金融机构各类融资资金；不属于使用房地产产业链上下游关联企业借款或预付款；不属于使用其他自然人、法人、非法人组织的借款；不属于使用参与竞买企业控制的非房地产企业融资。</w:t>
      </w:r>
    </w:p>
    <w:p>
      <w:pPr>
        <w:spacing w:line="240" w:lineRule="auto"/>
        <w:ind w:firstLine="560" w:firstLineChars="20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lang w:eastAsia="zh-CN"/>
        </w:rPr>
        <w:t>六</w:t>
      </w:r>
      <w:r>
        <w:rPr>
          <w:rFonts w:hint="default" w:ascii="Times New Roman" w:hAnsi="Times New Roman" w:eastAsia="仿宋_GB2312" w:cs="Times New Roman"/>
          <w:color w:val="auto"/>
          <w:sz w:val="28"/>
          <w:highlight w:val="none"/>
        </w:rPr>
        <w:t>、竞得人或竞买人有下列行为之一，视为违约：</w:t>
      </w:r>
    </w:p>
    <w:p>
      <w:pPr>
        <w:spacing w:line="240" w:lineRule="auto"/>
        <w:ind w:firstLine="560" w:firstLineChars="20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rPr>
        <w:t>1、在宗地竞买期限内要求撤回其竞买报价的;</w:t>
      </w:r>
    </w:p>
    <w:p>
      <w:pPr>
        <w:spacing w:line="240" w:lineRule="auto"/>
        <w:ind w:firstLine="560" w:firstLineChars="20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rPr>
        <w:t>2、提供虚假证明文件或隐瞒事实的；</w:t>
      </w:r>
    </w:p>
    <w:p>
      <w:pPr>
        <w:spacing w:line="240" w:lineRule="auto"/>
        <w:ind w:firstLine="560" w:firstLineChars="20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rPr>
        <w:t>3、逾期未签订《国有建设用地使用权出让合同》的、逾期未签订《土地开发建设补偿协议》的（若逾期未签订以上有关合同、协议是由于不可抗力造成的，则本条款不适用）；</w:t>
      </w:r>
    </w:p>
    <w:p>
      <w:pPr>
        <w:spacing w:line="240" w:lineRule="auto"/>
        <w:ind w:firstLine="560" w:firstLineChars="20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rPr>
        <w:t>4、所交竞买保证金及竞得后支付的全部地价款资金来源与承诺不符或违反规定的；</w:t>
      </w:r>
    </w:p>
    <w:p>
      <w:pPr>
        <w:shd w:val="clear" w:color="auto" w:fill="auto"/>
        <w:spacing w:line="240" w:lineRule="auto"/>
        <w:ind w:firstLine="560" w:firstLineChars="20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rPr>
        <w:t>5、不配合相关部门对其地价款来源进行取证、审查等工作的；</w:t>
      </w:r>
    </w:p>
    <w:p>
      <w:pPr>
        <w:shd w:val="clear" w:color="auto" w:fill="auto"/>
        <w:spacing w:line="240" w:lineRule="auto"/>
        <w:ind w:firstLine="560" w:firstLineChars="200"/>
        <w:rPr>
          <w:rFonts w:hint="default" w:ascii="Times New Roman" w:hAnsi="Times New Roman" w:eastAsia="仿宋_GB2312" w:cs="Times New Roman"/>
          <w:color w:val="auto"/>
          <w:sz w:val="28"/>
          <w:highlight w:val="none"/>
          <w:lang w:eastAsia="zh-CN"/>
        </w:rPr>
      </w:pPr>
      <w:r>
        <w:rPr>
          <w:rFonts w:hint="default" w:ascii="Times New Roman" w:hAnsi="Times New Roman" w:eastAsia="仿宋_GB2312" w:cs="Times New Roman"/>
          <w:color w:val="auto"/>
          <w:sz w:val="28"/>
          <w:highlight w:val="none"/>
        </w:rPr>
        <w:t>6、违反挂牌文件中对于竞买人资格要求的；</w:t>
      </w:r>
    </w:p>
    <w:p>
      <w:pPr>
        <w:shd w:val="clear" w:color="auto" w:fill="auto"/>
        <w:spacing w:line="240" w:lineRule="auto"/>
        <w:ind w:firstLine="560" w:firstLineChars="20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rPr>
        <w:t>7、未满足项目最低品质保障要求进行开发建设的；</w:t>
      </w:r>
    </w:p>
    <w:p>
      <w:pPr>
        <w:shd w:val="clear" w:color="auto" w:fill="auto"/>
        <w:spacing w:line="240" w:lineRule="auto"/>
        <w:ind w:firstLine="560" w:firstLineChars="20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rPr>
        <w:t xml:space="preserve">8、在房地产开发、建设、销售等过程中，被查实存在违法违规行为，或由于企业原因出现群诉群访等重大事件和负面舆情的； </w:t>
      </w:r>
    </w:p>
    <w:p>
      <w:pPr>
        <w:shd w:val="clear" w:color="auto" w:fill="auto"/>
        <w:spacing w:line="240" w:lineRule="auto"/>
        <w:ind w:firstLine="560" w:firstLineChars="20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rPr>
        <w:t>9、违反《房屋售价承诺书》、《高标准住宅建设承诺书》及《参加现场摇号活动申请书》相关内容的；</w:t>
      </w:r>
    </w:p>
    <w:p>
      <w:pPr>
        <w:spacing w:line="240" w:lineRule="auto"/>
        <w:ind w:firstLine="560" w:firstLineChars="20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rPr>
        <w:t>10、未遵守本挂牌交易文件的其他有关规定的。</w:t>
      </w:r>
    </w:p>
    <w:p>
      <w:pPr>
        <w:spacing w:line="240" w:lineRule="auto"/>
        <w:ind w:firstLine="560" w:firstLineChars="20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lang w:val="en-US" w:eastAsia="zh-CN"/>
        </w:rPr>
        <w:t>竞得人违反相关自我承诺内容，或有上述任一违约行为的，出让人可取消其竞得资格</w:t>
      </w:r>
      <w:r>
        <w:rPr>
          <w:rFonts w:hint="default" w:ascii="Times New Roman" w:hAnsi="Times New Roman" w:eastAsia="仿宋_GB2312" w:cs="Times New Roman"/>
          <w:color w:val="auto"/>
          <w:sz w:val="28"/>
          <w:highlight w:val="none"/>
        </w:rPr>
        <w:t>。竞得人须承担相应的经济责任和法律责任，造成损失的，竞得人应负赔偿责任。尚未签订《国有建设用地使用权出让合同》的竞得人所交纳的保证金不予退还；已签订《国有建设用地使用权出让合同》的竞得人须以不少于出让宗地保证金金额承担违约责任，同时出让人有权收回出让宗地的国有建设用地使用权，竞得人及其股东、控股的各个企业一年内不得参加北京市土地竞买活动，出让人将竞得人违约行为及处理结果向社会公告。</w:t>
      </w:r>
    </w:p>
    <w:p>
      <w:pPr>
        <w:spacing w:line="240" w:lineRule="auto"/>
        <w:ind w:firstLine="560" w:firstLineChars="20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lang w:eastAsia="zh-CN"/>
        </w:rPr>
        <w:t>七</w:t>
      </w:r>
      <w:r>
        <w:rPr>
          <w:rFonts w:hint="default" w:ascii="Times New Roman" w:hAnsi="Times New Roman" w:eastAsia="仿宋_GB2312" w:cs="Times New Roman"/>
          <w:color w:val="auto"/>
          <w:sz w:val="28"/>
          <w:highlight w:val="none"/>
        </w:rPr>
        <w:t>、本次挂牌出让竞买申请起始时间为202</w:t>
      </w:r>
      <w:r>
        <w:rPr>
          <w:rFonts w:hint="default" w:ascii="Times New Roman" w:hAnsi="Times New Roman" w:eastAsia="仿宋_GB2312" w:cs="Times New Roman"/>
          <w:color w:val="auto"/>
          <w:sz w:val="28"/>
          <w:highlight w:val="none"/>
          <w:lang w:val="en-US"/>
        </w:rPr>
        <w:t>4</w:t>
      </w:r>
      <w:r>
        <w:rPr>
          <w:rFonts w:hint="default" w:ascii="Times New Roman" w:hAnsi="Times New Roman" w:eastAsia="仿宋_GB2312" w:cs="Times New Roman"/>
          <w:color w:val="auto"/>
          <w:sz w:val="28"/>
          <w:highlight w:val="none"/>
        </w:rPr>
        <w:t>年</w:t>
      </w:r>
      <w:r>
        <w:rPr>
          <w:rFonts w:hint="eastAsia" w:ascii="Times New Roman" w:hAnsi="Times New Roman" w:eastAsia="仿宋_GB2312" w:cs="Times New Roman"/>
          <w:color w:val="auto"/>
          <w:sz w:val="28"/>
          <w:highlight w:val="none"/>
          <w:lang w:val="en-US" w:eastAsia="zh-CN"/>
        </w:rPr>
        <w:t>6</w:t>
      </w:r>
      <w:r>
        <w:rPr>
          <w:rFonts w:hint="default" w:ascii="Times New Roman" w:hAnsi="Times New Roman" w:eastAsia="仿宋_GB2312" w:cs="Times New Roman"/>
          <w:color w:val="auto"/>
          <w:sz w:val="28"/>
          <w:highlight w:val="none"/>
          <w:lang w:val="en-US" w:eastAsia="zh-CN"/>
        </w:rPr>
        <w:t>月</w:t>
      </w:r>
      <w:r>
        <w:rPr>
          <w:rFonts w:hint="eastAsia" w:ascii="Times New Roman" w:hAnsi="Times New Roman" w:eastAsia="仿宋_GB2312" w:cs="Times New Roman"/>
          <w:color w:val="auto"/>
          <w:sz w:val="28"/>
          <w:highlight w:val="none"/>
          <w:lang w:val="en-US" w:eastAsia="zh-CN"/>
        </w:rPr>
        <w:t>21</w:t>
      </w:r>
      <w:r>
        <w:rPr>
          <w:rFonts w:hint="default" w:ascii="Times New Roman" w:hAnsi="Times New Roman" w:eastAsia="仿宋_GB2312" w:cs="Times New Roman"/>
          <w:color w:val="auto"/>
          <w:sz w:val="28"/>
          <w:highlight w:val="none"/>
          <w:lang w:eastAsia="zh-CN"/>
        </w:rPr>
        <w:t>日</w:t>
      </w:r>
      <w:r>
        <w:rPr>
          <w:rFonts w:hint="default" w:ascii="Times New Roman" w:hAnsi="Times New Roman" w:eastAsia="仿宋_GB2312" w:cs="Times New Roman"/>
          <w:color w:val="auto"/>
          <w:sz w:val="28"/>
          <w:highlight w:val="none"/>
        </w:rPr>
        <w:t>9：00时起，竞买申请截止时间为202</w:t>
      </w:r>
      <w:r>
        <w:rPr>
          <w:rFonts w:hint="default" w:ascii="Times New Roman" w:hAnsi="Times New Roman" w:eastAsia="仿宋_GB2312" w:cs="Times New Roman"/>
          <w:color w:val="auto"/>
          <w:sz w:val="28"/>
          <w:highlight w:val="none"/>
          <w:lang w:val="en-US"/>
        </w:rPr>
        <w:t>4</w:t>
      </w:r>
      <w:r>
        <w:rPr>
          <w:rFonts w:hint="default" w:ascii="Times New Roman" w:hAnsi="Times New Roman" w:eastAsia="仿宋_GB2312" w:cs="Times New Roman"/>
          <w:color w:val="auto"/>
          <w:sz w:val="28"/>
          <w:highlight w:val="none"/>
        </w:rPr>
        <w:t>年</w:t>
      </w:r>
      <w:r>
        <w:rPr>
          <w:rFonts w:hint="eastAsia" w:ascii="Times New Roman" w:hAnsi="Times New Roman" w:eastAsia="仿宋_GB2312" w:cs="Times New Roman"/>
          <w:color w:val="auto"/>
          <w:sz w:val="28"/>
          <w:highlight w:val="none"/>
          <w:lang w:val="en-US" w:eastAsia="zh-CN"/>
        </w:rPr>
        <w:t>7</w:t>
      </w:r>
      <w:r>
        <w:rPr>
          <w:rFonts w:hint="default" w:ascii="Times New Roman" w:hAnsi="Times New Roman" w:eastAsia="仿宋_GB2312" w:cs="Times New Roman"/>
          <w:color w:val="auto"/>
          <w:sz w:val="28"/>
          <w:highlight w:val="none"/>
          <w:lang w:val="en-US" w:eastAsia="zh-CN"/>
        </w:rPr>
        <w:t>月</w:t>
      </w:r>
      <w:r>
        <w:rPr>
          <w:rFonts w:hint="eastAsia" w:ascii="Times New Roman" w:hAnsi="Times New Roman" w:eastAsia="仿宋_GB2312" w:cs="Times New Roman"/>
          <w:color w:val="auto"/>
          <w:sz w:val="28"/>
          <w:highlight w:val="none"/>
          <w:lang w:val="en-US" w:eastAsia="zh-CN"/>
        </w:rPr>
        <w:t>24</w:t>
      </w:r>
      <w:r>
        <w:rPr>
          <w:rFonts w:hint="default" w:ascii="Times New Roman" w:hAnsi="Times New Roman" w:eastAsia="仿宋_GB2312" w:cs="Times New Roman"/>
          <w:color w:val="auto"/>
          <w:sz w:val="28"/>
          <w:highlight w:val="none"/>
          <w:lang w:eastAsia="zh-CN"/>
        </w:rPr>
        <w:t>日</w:t>
      </w:r>
      <w:r>
        <w:rPr>
          <w:rFonts w:hint="default" w:ascii="Times New Roman" w:hAnsi="Times New Roman" w:eastAsia="仿宋_GB2312" w:cs="Times New Roman"/>
          <w:color w:val="auto"/>
          <w:sz w:val="28"/>
          <w:highlight w:val="none"/>
        </w:rPr>
        <w:t>1</w:t>
      </w:r>
      <w:r>
        <w:rPr>
          <w:rFonts w:hint="default" w:ascii="Times New Roman" w:hAnsi="Times New Roman" w:eastAsia="仿宋_GB2312" w:cs="Times New Roman"/>
          <w:color w:val="auto"/>
          <w:sz w:val="28"/>
          <w:highlight w:val="none"/>
          <w:lang w:val="en-US" w:eastAsia="zh-CN"/>
        </w:rPr>
        <w:t>7</w:t>
      </w:r>
      <w:r>
        <w:rPr>
          <w:rFonts w:hint="default" w:ascii="Times New Roman" w:hAnsi="Times New Roman" w:eastAsia="仿宋_GB2312" w:cs="Times New Roman"/>
          <w:color w:val="auto"/>
          <w:sz w:val="28"/>
          <w:highlight w:val="none"/>
        </w:rPr>
        <w:t>：00时止；挂牌竞价起始时间为202</w:t>
      </w:r>
      <w:r>
        <w:rPr>
          <w:rFonts w:hint="default" w:ascii="Times New Roman" w:hAnsi="Times New Roman" w:eastAsia="仿宋_GB2312" w:cs="Times New Roman"/>
          <w:color w:val="auto"/>
          <w:sz w:val="28"/>
          <w:highlight w:val="none"/>
          <w:lang w:val="en-US"/>
        </w:rPr>
        <w:t>4</w:t>
      </w:r>
      <w:r>
        <w:rPr>
          <w:rFonts w:hint="default" w:ascii="Times New Roman" w:hAnsi="Times New Roman" w:eastAsia="仿宋_GB2312" w:cs="Times New Roman"/>
          <w:color w:val="auto"/>
          <w:sz w:val="28"/>
          <w:highlight w:val="none"/>
        </w:rPr>
        <w:t>年</w:t>
      </w:r>
      <w:r>
        <w:rPr>
          <w:rFonts w:hint="eastAsia" w:ascii="Times New Roman" w:hAnsi="Times New Roman" w:eastAsia="仿宋_GB2312" w:cs="Times New Roman"/>
          <w:color w:val="auto"/>
          <w:sz w:val="28"/>
          <w:highlight w:val="none"/>
          <w:lang w:val="en-US" w:eastAsia="zh-CN"/>
        </w:rPr>
        <w:t>7</w:t>
      </w:r>
      <w:r>
        <w:rPr>
          <w:rFonts w:hint="default" w:ascii="Times New Roman" w:hAnsi="Times New Roman" w:eastAsia="仿宋_GB2312" w:cs="Times New Roman"/>
          <w:color w:val="auto"/>
          <w:sz w:val="28"/>
          <w:highlight w:val="none"/>
          <w:lang w:val="en-US" w:eastAsia="zh-CN"/>
        </w:rPr>
        <w:t>月</w:t>
      </w:r>
      <w:r>
        <w:rPr>
          <w:rFonts w:hint="eastAsia" w:ascii="Times New Roman" w:hAnsi="Times New Roman" w:eastAsia="仿宋_GB2312" w:cs="Times New Roman"/>
          <w:color w:val="auto"/>
          <w:sz w:val="28"/>
          <w:highlight w:val="none"/>
          <w:lang w:val="en-US" w:eastAsia="zh-CN"/>
        </w:rPr>
        <w:t>11</w:t>
      </w:r>
      <w:r>
        <w:rPr>
          <w:rFonts w:hint="default" w:ascii="Times New Roman" w:hAnsi="Times New Roman" w:eastAsia="仿宋_GB2312" w:cs="Times New Roman"/>
          <w:color w:val="auto"/>
          <w:sz w:val="28"/>
          <w:highlight w:val="none"/>
          <w:lang w:eastAsia="zh-CN"/>
        </w:rPr>
        <w:t>日</w:t>
      </w:r>
      <w:r>
        <w:rPr>
          <w:rFonts w:hint="default" w:ascii="Times New Roman" w:hAnsi="Times New Roman" w:eastAsia="仿宋_GB2312" w:cs="Times New Roman"/>
          <w:color w:val="auto"/>
          <w:sz w:val="28"/>
          <w:highlight w:val="none"/>
        </w:rPr>
        <w:t>9：00时起，挂牌竞价截止时间为202</w:t>
      </w:r>
      <w:r>
        <w:rPr>
          <w:rFonts w:hint="default" w:ascii="Times New Roman" w:hAnsi="Times New Roman" w:eastAsia="仿宋_GB2312" w:cs="Times New Roman"/>
          <w:color w:val="auto"/>
          <w:sz w:val="28"/>
          <w:highlight w:val="none"/>
          <w:lang w:val="en-US"/>
        </w:rPr>
        <w:t>4</w:t>
      </w:r>
      <w:r>
        <w:rPr>
          <w:rFonts w:hint="default" w:ascii="Times New Roman" w:hAnsi="Times New Roman" w:eastAsia="仿宋_GB2312" w:cs="Times New Roman"/>
          <w:color w:val="auto"/>
          <w:sz w:val="28"/>
          <w:highlight w:val="none"/>
        </w:rPr>
        <w:t>年</w:t>
      </w:r>
      <w:r>
        <w:rPr>
          <w:rFonts w:hint="eastAsia" w:ascii="Times New Roman" w:hAnsi="Times New Roman" w:eastAsia="仿宋_GB2312" w:cs="Times New Roman"/>
          <w:color w:val="auto"/>
          <w:sz w:val="28"/>
          <w:highlight w:val="none"/>
          <w:lang w:val="en-US" w:eastAsia="zh-CN"/>
        </w:rPr>
        <w:t>7</w:t>
      </w:r>
      <w:r>
        <w:rPr>
          <w:rFonts w:hint="default" w:ascii="Times New Roman" w:hAnsi="Times New Roman" w:eastAsia="仿宋_GB2312" w:cs="Times New Roman"/>
          <w:color w:val="auto"/>
          <w:sz w:val="28"/>
          <w:highlight w:val="none"/>
          <w:lang w:val="en-US" w:eastAsia="zh-CN"/>
        </w:rPr>
        <w:t>月</w:t>
      </w:r>
      <w:r>
        <w:rPr>
          <w:rFonts w:hint="eastAsia" w:ascii="Times New Roman" w:hAnsi="Times New Roman" w:eastAsia="仿宋_GB2312" w:cs="Times New Roman"/>
          <w:color w:val="auto"/>
          <w:sz w:val="28"/>
          <w:highlight w:val="none"/>
          <w:lang w:val="en-US" w:eastAsia="zh-CN"/>
        </w:rPr>
        <w:t>25</w:t>
      </w:r>
      <w:r>
        <w:rPr>
          <w:rFonts w:hint="default" w:ascii="Times New Roman" w:hAnsi="Times New Roman" w:eastAsia="仿宋_GB2312" w:cs="Times New Roman"/>
          <w:color w:val="auto"/>
          <w:sz w:val="28"/>
          <w:highlight w:val="none"/>
          <w:lang w:eastAsia="zh-CN"/>
        </w:rPr>
        <w:t>日</w:t>
      </w:r>
      <w:r>
        <w:rPr>
          <w:rFonts w:hint="default" w:ascii="Times New Roman" w:hAnsi="Times New Roman" w:eastAsia="仿宋_GB2312" w:cs="Times New Roman"/>
          <w:color w:val="auto"/>
          <w:sz w:val="28"/>
          <w:highlight w:val="none"/>
        </w:rPr>
        <w:t>15：00时止。</w:t>
      </w:r>
    </w:p>
    <w:p>
      <w:pPr>
        <w:spacing w:line="240" w:lineRule="auto"/>
        <w:ind w:firstLine="560" w:firstLineChars="20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lang w:eastAsia="zh-CN"/>
        </w:rPr>
        <w:t>八</w:t>
      </w:r>
      <w:r>
        <w:rPr>
          <w:rFonts w:hint="default" w:ascii="Times New Roman" w:hAnsi="Times New Roman" w:eastAsia="仿宋_GB2312" w:cs="Times New Roman"/>
          <w:color w:val="auto"/>
          <w:sz w:val="28"/>
          <w:highlight w:val="none"/>
        </w:rPr>
        <w:t>、本次挂牌不接受电话、邮寄及口头报价。</w:t>
      </w:r>
    </w:p>
    <w:p>
      <w:pPr>
        <w:spacing w:line="240" w:lineRule="auto"/>
        <w:ind w:firstLine="560" w:firstLineChars="20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lang w:eastAsia="zh-CN"/>
        </w:rPr>
        <w:t>九</w:t>
      </w:r>
      <w:r>
        <w:rPr>
          <w:rFonts w:hint="default" w:ascii="Times New Roman" w:hAnsi="Times New Roman" w:eastAsia="仿宋_GB2312" w:cs="Times New Roman"/>
          <w:color w:val="auto"/>
          <w:sz w:val="28"/>
          <w:highlight w:val="none"/>
        </w:rPr>
        <w:t>、本次挂牌出让的详细资料和竞买要求请参阅有关挂牌文件。挂牌文件于202</w:t>
      </w:r>
      <w:r>
        <w:rPr>
          <w:rFonts w:hint="default" w:ascii="Times New Roman" w:hAnsi="Times New Roman" w:eastAsia="仿宋_GB2312" w:cs="Times New Roman"/>
          <w:color w:val="auto"/>
          <w:sz w:val="28"/>
          <w:highlight w:val="none"/>
          <w:lang w:val="en-US"/>
        </w:rPr>
        <w:t>4</w:t>
      </w:r>
      <w:r>
        <w:rPr>
          <w:rFonts w:hint="default" w:ascii="Times New Roman" w:hAnsi="Times New Roman" w:eastAsia="仿宋_GB2312" w:cs="Times New Roman"/>
          <w:color w:val="auto"/>
          <w:sz w:val="28"/>
          <w:highlight w:val="none"/>
        </w:rPr>
        <w:t>年</w:t>
      </w:r>
      <w:r>
        <w:rPr>
          <w:rFonts w:hint="eastAsia" w:ascii="Times New Roman" w:hAnsi="Times New Roman" w:eastAsia="仿宋_GB2312" w:cs="Times New Roman"/>
          <w:color w:val="auto"/>
          <w:sz w:val="28"/>
          <w:highlight w:val="none"/>
          <w:lang w:val="en-US" w:eastAsia="zh-CN"/>
        </w:rPr>
        <w:t>6</w:t>
      </w:r>
      <w:r>
        <w:rPr>
          <w:rFonts w:hint="default" w:ascii="Times New Roman" w:hAnsi="Times New Roman" w:eastAsia="仿宋_GB2312" w:cs="Times New Roman"/>
          <w:color w:val="auto"/>
          <w:sz w:val="28"/>
          <w:highlight w:val="none"/>
          <w:lang w:eastAsia="zh-CN"/>
        </w:rPr>
        <w:t>月</w:t>
      </w:r>
      <w:r>
        <w:rPr>
          <w:rFonts w:hint="eastAsia" w:ascii="Times New Roman" w:hAnsi="Times New Roman" w:eastAsia="仿宋_GB2312" w:cs="Times New Roman"/>
          <w:color w:val="auto"/>
          <w:sz w:val="28"/>
          <w:highlight w:val="none"/>
          <w:lang w:val="en-US" w:eastAsia="zh-CN"/>
        </w:rPr>
        <w:t>21</w:t>
      </w:r>
      <w:r>
        <w:rPr>
          <w:rFonts w:hint="default" w:ascii="Times New Roman" w:hAnsi="Times New Roman" w:eastAsia="仿宋_GB2312" w:cs="Times New Roman"/>
          <w:color w:val="auto"/>
          <w:sz w:val="28"/>
          <w:highlight w:val="none"/>
          <w:lang w:eastAsia="zh-CN"/>
        </w:rPr>
        <w:t>日</w:t>
      </w:r>
      <w:r>
        <w:rPr>
          <w:rFonts w:hint="default" w:ascii="Times New Roman" w:hAnsi="Times New Roman" w:eastAsia="仿宋_GB2312" w:cs="Times New Roman"/>
          <w:color w:val="auto"/>
          <w:sz w:val="28"/>
          <w:highlight w:val="none"/>
        </w:rPr>
        <w:t>9:00起，可在北京市规划和自然资源委员会网站（http://ghzrzyw.beijing.gov.cn）</w:t>
      </w:r>
      <w:r>
        <w:rPr>
          <w:rFonts w:hint="default" w:ascii="Times New Roman" w:hAnsi="Times New Roman" w:eastAsia="仿宋_GB2312" w:cs="Times New Roman"/>
          <w:color w:val="auto"/>
          <w:sz w:val="28"/>
          <w:highlight w:val="none"/>
          <w:lang w:eastAsia="zh-CN"/>
        </w:rPr>
        <w:t>或北京市公共资源交易服务平台网站（</w:t>
      </w:r>
      <w:r>
        <w:rPr>
          <w:rFonts w:hint="default" w:ascii="Times New Roman" w:hAnsi="Times New Roman" w:eastAsia="仿宋_GB2312" w:cs="Times New Roman"/>
          <w:color w:val="auto"/>
          <w:sz w:val="28"/>
          <w:highlight w:val="none"/>
        </w:rPr>
        <w:t>http://g</w:t>
      </w:r>
      <w:r>
        <w:rPr>
          <w:rFonts w:hint="default" w:ascii="Times New Roman" w:hAnsi="Times New Roman" w:eastAsia="仿宋_GB2312" w:cs="Times New Roman"/>
          <w:color w:val="auto"/>
          <w:sz w:val="28"/>
          <w:highlight w:val="none"/>
          <w:lang w:val="en-US" w:eastAsia="zh-CN"/>
        </w:rPr>
        <w:t>gzyf</w:t>
      </w:r>
      <w:r>
        <w:rPr>
          <w:rFonts w:hint="default" w:ascii="Times New Roman" w:hAnsi="Times New Roman" w:eastAsia="仿宋_GB2312" w:cs="Times New Roman"/>
          <w:color w:val="auto"/>
          <w:sz w:val="28"/>
          <w:highlight w:val="none"/>
        </w:rPr>
        <w:t>w.beijing.gov.cn</w:t>
      </w:r>
      <w:r>
        <w:rPr>
          <w:rFonts w:hint="default" w:ascii="Times New Roman" w:hAnsi="Times New Roman" w:eastAsia="仿宋_GB2312" w:cs="Times New Roman"/>
          <w:color w:val="auto"/>
          <w:sz w:val="28"/>
          <w:highlight w:val="none"/>
          <w:lang w:eastAsia="zh-CN"/>
        </w:rPr>
        <w:t>）</w:t>
      </w:r>
      <w:r>
        <w:rPr>
          <w:rFonts w:hint="default" w:ascii="Times New Roman" w:hAnsi="Times New Roman" w:eastAsia="仿宋_GB2312" w:cs="Times New Roman"/>
          <w:color w:val="auto"/>
          <w:sz w:val="28"/>
          <w:highlight w:val="none"/>
        </w:rPr>
        <w:t>下载。</w:t>
      </w:r>
    </w:p>
    <w:p>
      <w:pPr>
        <w:spacing w:line="240" w:lineRule="auto"/>
        <w:ind w:firstLine="560" w:firstLineChars="20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rPr>
        <w:t>十、房屋销售价格查询方式</w:t>
      </w:r>
    </w:p>
    <w:p>
      <w:pPr>
        <w:pStyle w:val="4"/>
        <w:tabs>
          <w:tab w:val="left" w:pos="1429"/>
          <w:tab w:val="left" w:pos="1785"/>
        </w:tabs>
        <w:spacing w:before="62" w:beforeLines="20" w:after="62" w:afterLines="20" w:line="240" w:lineRule="auto"/>
        <w:ind w:firstLine="560" w:firstLineChars="20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rPr>
        <w:t>竞买人提交的《房屋售价承诺书》涉及的商品房销售均价，可向北京市住房和城乡建设委员会电话咨询，时间202</w:t>
      </w:r>
      <w:r>
        <w:rPr>
          <w:rFonts w:hint="default" w:ascii="Times New Roman" w:hAnsi="Times New Roman" w:eastAsia="仿宋_GB2312" w:cs="Times New Roman"/>
          <w:color w:val="auto"/>
          <w:sz w:val="28"/>
          <w:highlight w:val="none"/>
          <w:lang w:val="en-US"/>
        </w:rPr>
        <w:t>4</w:t>
      </w:r>
      <w:r>
        <w:rPr>
          <w:rFonts w:hint="default" w:ascii="Times New Roman" w:hAnsi="Times New Roman" w:eastAsia="仿宋_GB2312" w:cs="Times New Roman"/>
          <w:color w:val="auto"/>
          <w:sz w:val="28"/>
          <w:highlight w:val="none"/>
        </w:rPr>
        <w:t>年</w:t>
      </w:r>
      <w:r>
        <w:rPr>
          <w:rFonts w:hint="eastAsia" w:ascii="Times New Roman" w:hAnsi="Times New Roman" w:eastAsia="仿宋_GB2312" w:cs="Times New Roman"/>
          <w:color w:val="auto"/>
          <w:sz w:val="28"/>
          <w:highlight w:val="none"/>
          <w:lang w:val="en-US" w:eastAsia="zh-CN"/>
        </w:rPr>
        <w:t>6</w:t>
      </w:r>
      <w:r>
        <w:rPr>
          <w:rFonts w:hint="default" w:ascii="Times New Roman" w:hAnsi="Times New Roman" w:eastAsia="仿宋_GB2312" w:cs="Times New Roman"/>
          <w:color w:val="auto"/>
          <w:sz w:val="28"/>
          <w:highlight w:val="none"/>
          <w:lang w:val="en-US" w:eastAsia="zh-CN"/>
        </w:rPr>
        <w:t>月</w:t>
      </w:r>
      <w:r>
        <w:rPr>
          <w:rFonts w:hint="eastAsia" w:ascii="Times New Roman" w:hAnsi="Times New Roman" w:eastAsia="仿宋_GB2312" w:cs="Times New Roman"/>
          <w:color w:val="auto"/>
          <w:sz w:val="28"/>
          <w:highlight w:val="none"/>
          <w:lang w:val="en-US" w:eastAsia="zh-CN"/>
        </w:rPr>
        <w:t>21</w:t>
      </w:r>
      <w:r>
        <w:rPr>
          <w:rFonts w:hint="default" w:ascii="Times New Roman" w:hAnsi="Times New Roman" w:eastAsia="仿宋_GB2312" w:cs="Times New Roman"/>
          <w:color w:val="auto"/>
          <w:sz w:val="28"/>
          <w:highlight w:val="none"/>
          <w:lang w:eastAsia="zh-CN"/>
        </w:rPr>
        <w:t>日</w:t>
      </w:r>
      <w:r>
        <w:rPr>
          <w:rFonts w:hint="default" w:ascii="Times New Roman" w:hAnsi="Times New Roman" w:eastAsia="仿宋_GB2312" w:cs="Times New Roman"/>
          <w:color w:val="auto"/>
          <w:sz w:val="28"/>
          <w:highlight w:val="none"/>
        </w:rPr>
        <w:t>-202</w:t>
      </w:r>
      <w:r>
        <w:rPr>
          <w:rFonts w:hint="default" w:ascii="Times New Roman" w:hAnsi="Times New Roman" w:eastAsia="仿宋_GB2312" w:cs="Times New Roman"/>
          <w:color w:val="auto"/>
          <w:sz w:val="28"/>
          <w:highlight w:val="none"/>
          <w:lang w:val="en-US"/>
        </w:rPr>
        <w:t>4</w:t>
      </w:r>
      <w:r>
        <w:rPr>
          <w:rFonts w:hint="default" w:ascii="Times New Roman" w:hAnsi="Times New Roman" w:eastAsia="仿宋_GB2312" w:cs="Times New Roman"/>
          <w:color w:val="auto"/>
          <w:sz w:val="28"/>
          <w:highlight w:val="none"/>
        </w:rPr>
        <w:t>年</w:t>
      </w:r>
      <w:r>
        <w:rPr>
          <w:rFonts w:hint="eastAsia" w:ascii="Times New Roman" w:hAnsi="Times New Roman" w:eastAsia="仿宋_GB2312" w:cs="Times New Roman"/>
          <w:color w:val="auto"/>
          <w:sz w:val="28"/>
          <w:highlight w:val="none"/>
          <w:lang w:val="en-US" w:eastAsia="zh-CN"/>
        </w:rPr>
        <w:t>7</w:t>
      </w:r>
      <w:r>
        <w:rPr>
          <w:rFonts w:hint="default" w:ascii="Times New Roman" w:hAnsi="Times New Roman" w:eastAsia="仿宋_GB2312" w:cs="Times New Roman"/>
          <w:color w:val="auto"/>
          <w:sz w:val="28"/>
          <w:highlight w:val="none"/>
          <w:lang w:val="en-US" w:eastAsia="zh-CN"/>
        </w:rPr>
        <w:t>月</w:t>
      </w:r>
      <w:r>
        <w:rPr>
          <w:rFonts w:hint="eastAsia" w:ascii="Times New Roman" w:hAnsi="Times New Roman" w:eastAsia="仿宋_GB2312" w:cs="Times New Roman"/>
          <w:color w:val="auto"/>
          <w:sz w:val="28"/>
          <w:highlight w:val="none"/>
          <w:lang w:val="en-US" w:eastAsia="zh-CN"/>
        </w:rPr>
        <w:t>24</w:t>
      </w:r>
      <w:r>
        <w:rPr>
          <w:rFonts w:hint="default" w:ascii="Times New Roman" w:hAnsi="Times New Roman" w:eastAsia="仿宋_GB2312" w:cs="Times New Roman"/>
          <w:color w:val="auto"/>
          <w:sz w:val="28"/>
          <w:highlight w:val="none"/>
        </w:rPr>
        <w:t>日，每工作日上午9:30-12:00，下午14:30-17:00，电话：010-55597352、010-55597351。</w:t>
      </w:r>
    </w:p>
    <w:p>
      <w:pPr>
        <w:pStyle w:val="4"/>
        <w:tabs>
          <w:tab w:val="left" w:pos="1429"/>
          <w:tab w:val="left" w:pos="1785"/>
        </w:tabs>
        <w:spacing w:before="62" w:beforeLines="20" w:after="62" w:afterLines="20" w:line="240" w:lineRule="auto"/>
        <w:ind w:firstLine="560" w:firstLineChars="200"/>
        <w:rPr>
          <w:rFonts w:hint="default" w:ascii="Times New Roman" w:hAnsi="Times New Roman" w:eastAsia="仿宋_GB2312" w:cs="Times New Roman"/>
          <w:color w:val="auto"/>
          <w:sz w:val="28"/>
          <w:highlight w:val="none"/>
        </w:rPr>
      </w:pPr>
    </w:p>
    <w:p>
      <w:pPr>
        <w:pStyle w:val="4"/>
        <w:tabs>
          <w:tab w:val="left" w:pos="1429"/>
          <w:tab w:val="left" w:pos="1785"/>
        </w:tabs>
        <w:spacing w:before="62" w:beforeLines="20" w:after="62" w:afterLines="20" w:line="240" w:lineRule="auto"/>
        <w:ind w:firstLine="560" w:firstLineChars="200"/>
        <w:rPr>
          <w:rFonts w:hint="default" w:ascii="Times New Roman" w:hAnsi="Times New Roman" w:eastAsia="仿宋_GB2312" w:cs="Times New Roman"/>
          <w:color w:val="auto"/>
          <w:sz w:val="28"/>
          <w:highlight w:val="none"/>
          <w:lang w:eastAsia="zh-CN"/>
        </w:rPr>
      </w:pPr>
      <w:r>
        <w:rPr>
          <w:rFonts w:hint="default" w:ascii="Times New Roman" w:hAnsi="Times New Roman" w:eastAsia="仿宋_GB2312" w:cs="Times New Roman"/>
          <w:color w:val="auto"/>
          <w:sz w:val="28"/>
          <w:highlight w:val="none"/>
          <w:lang w:eastAsia="zh-CN"/>
        </w:rPr>
        <w:t>联系方式</w:t>
      </w:r>
    </w:p>
    <w:p>
      <w:pPr>
        <w:pStyle w:val="4"/>
        <w:spacing w:line="240" w:lineRule="auto"/>
        <w:ind w:firstLine="560" w:firstLineChars="200"/>
        <w:rPr>
          <w:rFonts w:hint="default" w:ascii="Times New Roman" w:hAnsi="Times New Roman" w:eastAsia="仿宋_GB2312" w:cs="Times New Roman"/>
          <w:color w:val="auto"/>
          <w:sz w:val="28"/>
          <w:highlight w:val="none"/>
          <w:lang w:val="en-US" w:eastAsia="zh-CN"/>
        </w:rPr>
      </w:pPr>
      <w:r>
        <w:rPr>
          <w:rFonts w:hint="default" w:ascii="Times New Roman" w:hAnsi="Times New Roman" w:eastAsia="仿宋_GB2312" w:cs="Times New Roman"/>
          <w:color w:val="auto"/>
          <w:sz w:val="28"/>
          <w:highlight w:val="none"/>
          <w:lang w:val="en-US" w:eastAsia="zh-CN"/>
        </w:rPr>
        <w:t>1、北京市规划和自然资源委员会</w:t>
      </w:r>
    </w:p>
    <w:p>
      <w:pPr>
        <w:pStyle w:val="4"/>
        <w:spacing w:line="240" w:lineRule="auto"/>
        <w:ind w:firstLine="560" w:firstLineChars="200"/>
        <w:rPr>
          <w:rFonts w:hint="default" w:ascii="Times New Roman" w:hAnsi="Times New Roman" w:eastAsia="仿宋_GB2312" w:cs="Times New Roman"/>
          <w:color w:val="auto"/>
          <w:sz w:val="28"/>
          <w:highlight w:val="none"/>
          <w:lang w:val="en-US" w:eastAsia="zh-CN"/>
        </w:rPr>
      </w:pPr>
      <w:r>
        <w:rPr>
          <w:rFonts w:hint="default" w:ascii="Times New Roman" w:hAnsi="Times New Roman" w:eastAsia="仿宋_GB2312" w:cs="Times New Roman"/>
          <w:color w:val="auto"/>
          <w:sz w:val="28"/>
          <w:highlight w:val="none"/>
          <w:lang w:val="en-US" w:eastAsia="zh-CN"/>
        </w:rPr>
        <w:t>联系方式（项目咨询）：010-555951</w:t>
      </w:r>
      <w:r>
        <w:rPr>
          <w:rFonts w:hint="eastAsia" w:ascii="Times New Roman" w:hAnsi="Times New Roman" w:eastAsia="仿宋_GB2312" w:cs="Times New Roman"/>
          <w:color w:val="auto"/>
          <w:sz w:val="28"/>
          <w:highlight w:val="none"/>
          <w:lang w:val="en-US" w:eastAsia="zh-CN"/>
        </w:rPr>
        <w:t>98</w:t>
      </w:r>
      <w:r>
        <w:rPr>
          <w:rFonts w:hint="default" w:ascii="Times New Roman" w:hAnsi="Times New Roman" w:eastAsia="仿宋_GB2312" w:cs="Times New Roman"/>
          <w:color w:val="auto"/>
          <w:sz w:val="28"/>
          <w:highlight w:val="none"/>
          <w:lang w:val="en-US" w:eastAsia="zh-CN"/>
        </w:rPr>
        <w:t>、55595</w:t>
      </w:r>
      <w:r>
        <w:rPr>
          <w:rFonts w:hint="eastAsia" w:ascii="Times New Roman" w:hAnsi="Times New Roman" w:eastAsia="仿宋_GB2312" w:cs="Times New Roman"/>
          <w:color w:val="auto"/>
          <w:sz w:val="28"/>
          <w:highlight w:val="none"/>
          <w:lang w:val="en-US" w:eastAsia="zh-CN"/>
        </w:rPr>
        <w:t>09</w:t>
      </w:r>
      <w:r>
        <w:rPr>
          <w:rFonts w:hint="default" w:ascii="Times New Roman" w:hAnsi="Times New Roman" w:eastAsia="仿宋_GB2312" w:cs="Times New Roman"/>
          <w:color w:val="auto"/>
          <w:sz w:val="28"/>
          <w:highlight w:val="none"/>
          <w:lang w:val="en-US" w:eastAsia="zh-CN"/>
        </w:rPr>
        <w:t>8</w:t>
      </w:r>
    </w:p>
    <w:p>
      <w:pPr>
        <w:pStyle w:val="4"/>
        <w:spacing w:line="240" w:lineRule="auto"/>
        <w:ind w:firstLine="560" w:firstLineChars="200"/>
        <w:rPr>
          <w:rFonts w:hint="default" w:ascii="Times New Roman" w:hAnsi="Times New Roman" w:eastAsia="仿宋_GB2312" w:cs="Times New Roman"/>
          <w:color w:val="auto"/>
          <w:kern w:val="2"/>
          <w:sz w:val="28"/>
          <w:szCs w:val="24"/>
          <w:highlight w:val="none"/>
          <w:lang w:val="en-US" w:eastAsia="zh-CN" w:bidi="ar-SA"/>
        </w:rPr>
      </w:pPr>
      <w:r>
        <w:rPr>
          <w:rFonts w:hint="default" w:ascii="Times New Roman" w:hAnsi="Times New Roman" w:eastAsia="仿宋_GB2312" w:cs="Times New Roman"/>
          <w:color w:val="auto"/>
          <w:kern w:val="2"/>
          <w:sz w:val="28"/>
          <w:szCs w:val="24"/>
          <w:highlight w:val="none"/>
          <w:lang w:val="en-US" w:eastAsia="zh-CN" w:bidi="ar-SA"/>
        </w:rPr>
        <w:t>联系方式（竞买保证金事宜咨询）：010-5559517</w:t>
      </w:r>
      <w:r>
        <w:rPr>
          <w:rFonts w:hint="eastAsia" w:ascii="Times New Roman" w:hAnsi="Times New Roman" w:eastAsia="仿宋_GB2312" w:cs="Times New Roman"/>
          <w:color w:val="auto"/>
          <w:kern w:val="2"/>
          <w:sz w:val="28"/>
          <w:szCs w:val="24"/>
          <w:highlight w:val="none"/>
          <w:lang w:val="en-US" w:eastAsia="zh-CN" w:bidi="ar-SA"/>
        </w:rPr>
        <w:t>0</w:t>
      </w:r>
    </w:p>
    <w:p>
      <w:pPr>
        <w:pStyle w:val="4"/>
        <w:spacing w:line="240" w:lineRule="auto"/>
        <w:ind w:firstLine="560" w:firstLineChars="200"/>
        <w:rPr>
          <w:rFonts w:hint="default" w:ascii="Times New Roman" w:hAnsi="Times New Roman" w:eastAsia="仿宋_GB2312" w:cs="Times New Roman"/>
          <w:color w:val="auto"/>
          <w:sz w:val="28"/>
          <w:highlight w:val="none"/>
          <w:lang w:val="en-US" w:eastAsia="zh-CN"/>
        </w:rPr>
      </w:pPr>
      <w:r>
        <w:rPr>
          <w:rFonts w:hint="default" w:ascii="Times New Roman" w:hAnsi="Times New Roman" w:eastAsia="仿宋_GB2312" w:cs="Times New Roman"/>
          <w:color w:val="auto"/>
          <w:kern w:val="2"/>
          <w:sz w:val="28"/>
          <w:szCs w:val="24"/>
          <w:highlight w:val="none"/>
          <w:lang w:val="en-US" w:eastAsia="zh-CN" w:bidi="ar-SA"/>
        </w:rPr>
        <w:t>联系方式（出让合同签订）：010-55595262；55595359</w:t>
      </w:r>
    </w:p>
    <w:p>
      <w:pPr>
        <w:pStyle w:val="4"/>
        <w:spacing w:line="240" w:lineRule="auto"/>
        <w:ind w:firstLine="560" w:firstLineChars="200"/>
        <w:rPr>
          <w:rFonts w:hint="default" w:ascii="Times New Roman" w:hAnsi="Times New Roman" w:eastAsia="仿宋_GB2312" w:cs="Times New Roman"/>
          <w:color w:val="auto"/>
          <w:sz w:val="28"/>
          <w:highlight w:val="none"/>
          <w:lang w:val="en-US" w:eastAsia="zh-CN"/>
        </w:rPr>
      </w:pPr>
      <w:r>
        <w:rPr>
          <w:rFonts w:hint="default" w:ascii="Times New Roman" w:hAnsi="Times New Roman" w:eastAsia="仿宋_GB2312" w:cs="Times New Roman"/>
          <w:color w:val="auto"/>
          <w:sz w:val="28"/>
          <w:highlight w:val="none"/>
          <w:lang w:val="en-US" w:eastAsia="zh-CN"/>
        </w:rPr>
        <w:t>地址：北京市通州区承安路1号院</w:t>
      </w:r>
    </w:p>
    <w:p>
      <w:pPr>
        <w:pStyle w:val="4"/>
        <w:spacing w:line="240" w:lineRule="auto"/>
        <w:ind w:firstLine="560" w:firstLineChars="200"/>
        <w:rPr>
          <w:rFonts w:hint="default" w:ascii="Times New Roman" w:hAnsi="Times New Roman" w:eastAsia="仿宋_GB2312" w:cs="Times New Roman"/>
          <w:color w:val="auto"/>
          <w:sz w:val="28"/>
          <w:highlight w:val="none"/>
          <w:lang w:val="en-US" w:eastAsia="zh-CN"/>
        </w:rPr>
      </w:pPr>
      <w:r>
        <w:rPr>
          <w:rFonts w:hint="default" w:ascii="Times New Roman" w:hAnsi="Times New Roman" w:eastAsia="仿宋_GB2312" w:cs="Times New Roman"/>
          <w:color w:val="auto"/>
          <w:sz w:val="28"/>
          <w:highlight w:val="none"/>
          <w:lang w:val="en-US" w:eastAsia="zh-CN"/>
        </w:rPr>
        <w:t>2、北京市公共资源交易中心</w:t>
      </w:r>
    </w:p>
    <w:p>
      <w:pPr>
        <w:pStyle w:val="4"/>
        <w:spacing w:line="240" w:lineRule="auto"/>
        <w:ind w:firstLine="560" w:firstLineChars="200"/>
        <w:rPr>
          <w:rFonts w:hint="default" w:ascii="Times New Roman" w:hAnsi="Times New Roman" w:eastAsia="仿宋_GB2312" w:cs="Times New Roman"/>
          <w:color w:val="auto"/>
          <w:sz w:val="28"/>
          <w:highlight w:val="none"/>
          <w:lang w:val="en-US" w:eastAsia="zh-CN"/>
        </w:rPr>
      </w:pPr>
      <w:r>
        <w:rPr>
          <w:rFonts w:hint="default" w:ascii="Times New Roman" w:hAnsi="Times New Roman" w:eastAsia="仿宋_GB2312" w:cs="Times New Roman"/>
          <w:color w:val="auto"/>
          <w:sz w:val="28"/>
          <w:highlight w:val="none"/>
          <w:lang w:val="en-US" w:eastAsia="zh-CN"/>
        </w:rPr>
        <w:t>联系方式（交易咨询）：010-83916783、83916781</w:t>
      </w:r>
    </w:p>
    <w:p>
      <w:pPr>
        <w:pStyle w:val="4"/>
        <w:spacing w:line="240" w:lineRule="auto"/>
        <w:ind w:firstLine="560"/>
        <w:rPr>
          <w:rFonts w:hint="default" w:ascii="Times New Roman" w:hAnsi="Times New Roman" w:eastAsia="仿宋_GB2312" w:cs="Times New Roman"/>
          <w:color w:val="auto"/>
          <w:kern w:val="2"/>
          <w:sz w:val="28"/>
          <w:szCs w:val="24"/>
          <w:highlight w:val="none"/>
          <w:lang w:val="en-US" w:eastAsia="zh-CN" w:bidi="ar-SA"/>
        </w:rPr>
      </w:pPr>
      <w:r>
        <w:rPr>
          <w:rFonts w:hint="default" w:ascii="Times New Roman" w:hAnsi="Times New Roman" w:eastAsia="仿宋_GB2312" w:cs="Times New Roman"/>
          <w:color w:val="auto"/>
          <w:kern w:val="2"/>
          <w:sz w:val="28"/>
          <w:szCs w:val="24"/>
          <w:highlight w:val="none"/>
          <w:lang w:val="en-US" w:eastAsia="zh-CN" w:bidi="ar-SA"/>
        </w:rPr>
        <w:t>地址：北京市西三环南路1号北京市政务服务中心5层</w:t>
      </w:r>
    </w:p>
    <w:p>
      <w:pPr>
        <w:spacing w:line="240" w:lineRule="auto"/>
        <w:ind w:right="-108" w:firstLine="560"/>
        <w:jc w:val="left"/>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lang w:val="en-US" w:eastAsia="zh-CN"/>
        </w:rPr>
        <w:t>3、</w:t>
      </w:r>
      <w:r>
        <w:rPr>
          <w:rFonts w:hint="default" w:ascii="Times New Roman" w:hAnsi="Times New Roman" w:eastAsia="仿宋_GB2312" w:cs="Times New Roman"/>
          <w:color w:val="auto"/>
          <w:sz w:val="28"/>
          <w:highlight w:val="none"/>
        </w:rPr>
        <w:t>北京市海淀区规划和自然资源综合事务中心</w:t>
      </w:r>
    </w:p>
    <w:p>
      <w:pPr>
        <w:spacing w:line="240" w:lineRule="auto"/>
        <w:ind w:right="-108" w:firstLine="560"/>
        <w:jc w:val="left"/>
        <w:rPr>
          <w:rFonts w:hint="default" w:ascii="Times New Roman" w:hAnsi="Times New Roman" w:eastAsia="仿宋_GB2312" w:cs="Times New Roman"/>
          <w:color w:val="auto"/>
          <w:kern w:val="2"/>
          <w:sz w:val="28"/>
          <w:szCs w:val="24"/>
          <w:highlight w:val="none"/>
          <w:lang w:val="en-US" w:eastAsia="zh-CN" w:bidi="ar-SA"/>
        </w:rPr>
      </w:pPr>
      <w:r>
        <w:rPr>
          <w:rFonts w:hint="default" w:ascii="Times New Roman" w:hAnsi="Times New Roman" w:eastAsia="仿宋_GB2312" w:cs="Times New Roman"/>
          <w:color w:val="auto"/>
          <w:sz w:val="28"/>
          <w:highlight w:val="none"/>
        </w:rPr>
        <w:t>联系方式（现场踏勘）：010-67412257</w:t>
      </w:r>
      <w:r>
        <w:rPr>
          <w:rFonts w:hint="default" w:ascii="Times New Roman" w:hAnsi="Times New Roman" w:eastAsia="仿宋_GB2312" w:cs="Times New Roman"/>
          <w:color w:val="auto"/>
          <w:kern w:val="2"/>
          <w:sz w:val="28"/>
          <w:szCs w:val="24"/>
          <w:highlight w:val="none"/>
          <w:lang w:val="en-US" w:eastAsia="zh-CN" w:bidi="ar-SA"/>
        </w:rPr>
        <w:t>。</w:t>
      </w:r>
    </w:p>
    <w:p>
      <w:pPr>
        <w:spacing w:line="240" w:lineRule="auto"/>
        <w:ind w:right="-108" w:firstLine="560"/>
        <w:jc w:val="left"/>
        <w:rPr>
          <w:rFonts w:hint="default" w:ascii="Times New Roman" w:hAnsi="Times New Roman" w:eastAsia="仿宋_GB2312" w:cs="Times New Roman"/>
          <w:color w:val="auto"/>
          <w:sz w:val="28"/>
          <w:highlight w:val="none"/>
        </w:rPr>
      </w:pPr>
    </w:p>
    <w:p>
      <w:pPr>
        <w:spacing w:line="240" w:lineRule="auto"/>
        <w:jc w:val="right"/>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rPr>
        <w:t xml:space="preserve">                  北京市规划和自然资源委员会</w:t>
      </w:r>
    </w:p>
    <w:p>
      <w:pPr>
        <w:spacing w:line="240" w:lineRule="auto"/>
        <w:jc w:val="right"/>
        <w:rPr>
          <w:rFonts w:hint="default" w:ascii="Times New Roman" w:hAnsi="Times New Roman" w:eastAsia="仿宋_GB2312" w:cs="Times New Roman"/>
          <w:color w:val="auto"/>
          <w:sz w:val="28"/>
          <w:highlight w:val="none"/>
          <w:lang w:eastAsia="zh-CN"/>
        </w:rPr>
      </w:pPr>
      <w:r>
        <w:rPr>
          <w:rFonts w:hint="default" w:ascii="Times New Roman" w:hAnsi="Times New Roman" w:eastAsia="仿宋_GB2312" w:cs="Times New Roman"/>
          <w:color w:val="auto"/>
          <w:sz w:val="28"/>
          <w:highlight w:val="none"/>
          <w:lang w:val="en-US" w:eastAsia="zh-CN"/>
        </w:rPr>
        <w:t xml:space="preserve">              </w:t>
      </w:r>
      <w:r>
        <w:rPr>
          <w:rFonts w:hint="default" w:ascii="Times New Roman" w:hAnsi="Times New Roman" w:eastAsia="仿宋_GB2312" w:cs="Times New Roman"/>
          <w:color w:val="auto"/>
          <w:sz w:val="28"/>
          <w:highlight w:val="none"/>
        </w:rPr>
        <w:t>202</w:t>
      </w:r>
      <w:r>
        <w:rPr>
          <w:rFonts w:hint="default" w:ascii="Times New Roman" w:hAnsi="Times New Roman" w:eastAsia="仿宋_GB2312" w:cs="Times New Roman"/>
          <w:color w:val="auto"/>
          <w:sz w:val="28"/>
          <w:highlight w:val="none"/>
          <w:lang w:val="en-US"/>
        </w:rPr>
        <w:t>4</w:t>
      </w:r>
      <w:r>
        <w:rPr>
          <w:rFonts w:hint="default" w:ascii="Times New Roman" w:hAnsi="Times New Roman" w:eastAsia="仿宋_GB2312" w:cs="Times New Roman"/>
          <w:color w:val="auto"/>
          <w:sz w:val="28"/>
          <w:highlight w:val="none"/>
        </w:rPr>
        <w:t>年</w:t>
      </w:r>
      <w:r>
        <w:rPr>
          <w:rFonts w:hint="eastAsia" w:ascii="Times New Roman" w:hAnsi="Times New Roman" w:eastAsia="仿宋_GB2312" w:cs="Times New Roman"/>
          <w:color w:val="auto"/>
          <w:sz w:val="28"/>
          <w:highlight w:val="none"/>
          <w:lang w:val="en-US" w:eastAsia="zh-CN"/>
        </w:rPr>
        <w:t>6</w:t>
      </w:r>
      <w:r>
        <w:rPr>
          <w:rFonts w:hint="default" w:ascii="Times New Roman" w:hAnsi="Times New Roman" w:eastAsia="仿宋_GB2312" w:cs="Times New Roman"/>
          <w:color w:val="auto"/>
          <w:sz w:val="28"/>
          <w:highlight w:val="none"/>
          <w:lang w:eastAsia="zh-CN"/>
        </w:rPr>
        <w:t>月</w:t>
      </w:r>
      <w:r>
        <w:rPr>
          <w:rFonts w:hint="eastAsia" w:ascii="Times New Roman" w:hAnsi="Times New Roman" w:eastAsia="仿宋_GB2312" w:cs="Times New Roman"/>
          <w:color w:val="auto"/>
          <w:sz w:val="28"/>
          <w:highlight w:val="none"/>
          <w:lang w:val="en-US" w:eastAsia="zh-CN"/>
        </w:rPr>
        <w:t>21</w:t>
      </w:r>
      <w:r>
        <w:rPr>
          <w:rFonts w:hint="default" w:ascii="Times New Roman" w:hAnsi="Times New Roman" w:eastAsia="仿宋_GB2312" w:cs="Times New Roman"/>
          <w:color w:val="auto"/>
          <w:sz w:val="28"/>
          <w:highlight w:val="none"/>
          <w:lang w:eastAsia="zh-CN"/>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0D02AA"/>
    <w:rsid w:val="02962A13"/>
    <w:rsid w:val="13CA01B3"/>
    <w:rsid w:val="15C309B9"/>
    <w:rsid w:val="2B834932"/>
    <w:rsid w:val="4BB54112"/>
    <w:rsid w:val="4EBC209D"/>
    <w:rsid w:val="54F26182"/>
    <w:rsid w:val="7D2D48A4"/>
    <w:rsid w:val="7FCF17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6">
    <w:name w:val="Default Paragraph Font"/>
    <w:semiHidden/>
    <w:qFormat/>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2">
    <w:name w:val="footer"/>
    <w:basedOn w:val="1"/>
    <w:next w:val="1"/>
    <w:uiPriority w:val="0"/>
    <w:pPr>
      <w:tabs>
        <w:tab w:val="center" w:pos="4153"/>
        <w:tab w:val="right" w:pos="8306"/>
      </w:tabs>
      <w:snapToGrid w:val="0"/>
      <w:jc w:val="left"/>
    </w:pPr>
    <w:rPr>
      <w:sz w:val="18"/>
      <w:szCs w:val="18"/>
    </w:rPr>
  </w:style>
  <w:style w:type="paragraph" w:styleId="4">
    <w:name w:val="Body Text"/>
    <w:basedOn w:val="1"/>
    <w:uiPriority w:val="0"/>
    <w:pPr>
      <w:spacing w:after="120"/>
    </w:pPr>
  </w:style>
  <w:style w:type="paragraph" w:styleId="5">
    <w:name w:val="Body Text Indent 3"/>
    <w:basedOn w:val="1"/>
    <w:uiPriority w:val="0"/>
    <w:pPr>
      <w:ind w:firstLine="727" w:firstLineChars="202"/>
    </w:pPr>
    <w:rPr>
      <w:rFonts w:ascii="楷体_GB2312" w:eastAsia="楷体_GB2312"/>
      <w:spacing w:val="20"/>
      <w:kern w:val="15"/>
      <w:sz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2022-09-26T10:01:00Z</dcterms:created>
  <dc:creator>lenovo</dc:creator>
  <cp:lastModifiedBy>刘新伟</cp:lastModifiedBy>
  <dcterms:modified xsi:type="dcterms:W3CDTF">2024-06-20T01:42:18Z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y fmtid="{D5CDD505-2E9C-101B-9397-08002B2CF9AE}" pid="3" name="ICV">
    <vt:lpwstr>EADE639B2D564872B9576F63E9BCD5CD</vt:lpwstr>
  </property>
</Properties>
</file>